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</w:p>
    <w:p>
      <w:pPr>
        <w:widowControl/>
        <w:jc w:val="left"/>
      </w:pPr>
    </w:p>
    <w:tbl>
      <w:tblPr>
        <w:tblStyle w:val="10"/>
        <w:tblpPr w:leftFromText="187" w:rightFromText="187" w:vertAnchor="page" w:horzAnchor="page" w:tblpX="2434" w:tblpY="2958"/>
        <w:tblW w:w="4000" w:type="pct"/>
        <w:tblInd w:w="0" w:type="dxa"/>
        <w:tblBorders>
          <w:top w:val="none" w:color="auto" w:sz="0" w:space="0"/>
          <w:left w:val="single" w:color="5B9BD5" w:themeColor="accent1" w:sz="12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44" w:type="dxa"/>
          <w:bottom w:w="0" w:type="dxa"/>
          <w:right w:w="115" w:type="dxa"/>
        </w:tblCellMar>
      </w:tblPr>
      <w:tblGrid>
        <w:gridCol w:w="7440"/>
      </w:tblGrid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44" w:type="dxa"/>
            <w:bottom w:w="0" w:type="dxa"/>
            <w:right w:w="115" w:type="dxa"/>
          </w:tblCellMar>
        </w:tblPrEx>
        <w:sdt>
          <w:sdtPr>
            <w:rPr>
              <w:color w:val="2E75B6" w:themeColor="accent1" w:themeShade="BF"/>
              <w:sz w:val="24"/>
              <w:szCs w:val="24"/>
            </w:rPr>
            <w:alias w:val="公司"/>
            <w:id w:val="13406915"/>
            <w:placeholder>
              <w:docPart w:val="{9e4601ab-c0e7-4c5e-81ca-36685ac92604}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>
            <w:rPr>
              <w:color w:val="2E75B6" w:themeColor="accent1" w:themeShade="BF"/>
              <w:sz w:val="24"/>
              <w:szCs w:val="24"/>
            </w:rPr>
          </w:sdtEndPr>
          <w:sdtContent>
            <w:tc>
              <w:tcPr>
                <w:tcW w:w="744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>
                <w:pPr>
                  <w:pStyle w:val="15"/>
                  <w:rPr>
                    <w:color w:val="2E75B6" w:themeColor="accent1" w:themeShade="BF"/>
                    <w:sz w:val="24"/>
                  </w:rPr>
                </w:pPr>
                <w:r>
                  <w:rPr>
                    <w:rFonts w:hint="eastAsia" w:cstheme="minorBidi"/>
                    <w:b/>
                    <w:kern w:val="2"/>
                    <w:sz w:val="24"/>
                    <w:szCs w:val="18"/>
                    <w:lang w:val="en-US" w:eastAsia="zh-CN" w:bidi="ar-SA"/>
                  </w:rPr>
                  <w:t>苏州中德睿博智能科技有限公司</w:t>
                </w:r>
              </w:p>
            </w:tc>
          </w:sdtContent>
        </w:sdt>
      </w:tr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44" w:type="dxa"/>
            <w:bottom w:w="0" w:type="dxa"/>
            <w:right w:w="115" w:type="dxa"/>
          </w:tblCellMar>
        </w:tblPrEx>
        <w:tc>
          <w:tcPr>
            <w:tcW w:w="7440" w:type="dxa"/>
          </w:tcPr>
          <w:p>
            <w:pPr>
              <w:pStyle w:val="15"/>
              <w:spacing w:line="216" w:lineRule="auto"/>
              <w:rPr>
                <w:rFonts w:hint="default" w:ascii="微软雅黑" w:hAnsi="微软雅黑" w:eastAsia="微软雅黑" w:cstheme="majorBidi"/>
                <w:color w:val="5B9BD5" w:themeColor="accent1"/>
                <w:sz w:val="96"/>
                <w:szCs w:val="96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theme="majorBidi"/>
                <w:color w:val="5B9BD5" w:themeColor="accent1"/>
                <w:sz w:val="52"/>
                <w:szCs w:val="52"/>
                <w:lang w:val="en-US" w:eastAsia="zh-CN"/>
                <w14:textFill>
                  <w14:solidFill>
                    <w14:schemeClr w14:val="accent1"/>
                  </w14:solidFill>
                </w14:textFill>
              </w:rPr>
              <w:t>时间同步器使用配置说明</w:t>
            </w:r>
          </w:p>
        </w:tc>
      </w:tr>
      <w:tr>
        <w:tblPrEx>
          <w:tblBorders>
            <w:top w:val="none" w:color="auto" w:sz="0" w:space="0"/>
            <w:left w:val="single" w:color="5B9BD5" w:themeColor="accent1" w:sz="12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44" w:type="dxa"/>
            <w:bottom w:w="0" w:type="dxa"/>
            <w:right w:w="115" w:type="dxa"/>
          </w:tblCellMar>
        </w:tblPrEx>
        <w:tc>
          <w:tcPr>
            <w:tcW w:w="744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>
            <w:pPr>
              <w:pStyle w:val="15"/>
              <w:rPr>
                <w:rFonts w:hint="default" w:eastAsiaTheme="minorEastAsia"/>
                <w:color w:val="2E75B6" w:themeColor="accent1" w:themeShade="BF"/>
                <w:sz w:val="24"/>
                <w:lang w:val="en-US" w:eastAsia="zh-CN"/>
              </w:rPr>
            </w:pPr>
            <w:r>
              <w:rPr>
                <w:rFonts w:hint="default"/>
                <w:lang w:eastAsia="zh-CN"/>
              </w:rPr>
              <w:t>RS-TS5</w:t>
            </w:r>
            <w:r>
              <w:rPr>
                <w:rFonts w:hint="eastAsia"/>
                <w:color w:val="2E75B6" w:themeColor="accent1" w:themeShade="BF"/>
                <w:sz w:val="24"/>
                <w:lang w:val="en-US" w:eastAsia="zh-CN"/>
              </w:rPr>
              <w:t>同步采集器</w:t>
            </w:r>
          </w:p>
        </w:tc>
      </w:tr>
    </w:tbl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</w:p>
    <w:p>
      <w:pPr>
        <w:pStyle w:val="4"/>
        <w:numPr>
          <w:ilvl w:val="0"/>
          <w:numId w:val="0"/>
        </w:numPr>
        <w:jc w:val="both"/>
        <w:rPr>
          <w:rFonts w:hint="default"/>
        </w:rPr>
      </w:pPr>
      <w:r>
        <w:rPr>
          <w:rFonts w:hint="eastAsia"/>
          <w:lang w:val="en-US" w:eastAsia="zh-CN"/>
        </w:rPr>
        <w:t xml:space="preserve">                  </w:t>
      </w:r>
      <w:r>
        <w:rPr>
          <w:rFonts w:hint="default"/>
        </w:rPr>
        <w:drawing>
          <wp:inline distT="0" distB="0" distL="114300" distR="114300">
            <wp:extent cx="2664460" cy="1236980"/>
            <wp:effectExtent l="0" t="0" r="254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  <w:sectPr>
          <w:headerReference r:id="rId5" w:type="default"/>
          <w:footerReference r:id="rId7" w:type="default"/>
          <w:headerReference r:id="rId6" w:type="even"/>
          <w:pgSz w:w="11906" w:h="16838"/>
          <w:pgMar w:top="1871" w:right="1418" w:bottom="1418" w:left="1418" w:header="737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formProt w:val="0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                        </w:t>
      </w:r>
      <w:bookmarkStart w:id="0" w:name="_GoBack"/>
      <w:bookmarkEnd w:id="0"/>
      <w:r>
        <w:drawing>
          <wp:inline distT="0" distB="0" distL="114300" distR="114300">
            <wp:extent cx="2044700" cy="1464945"/>
            <wp:effectExtent l="0" t="0" r="1270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-1"/>
        <w:docPartObj>
          <w:docPartGallery w:val="Table of Contents"/>
          <w:docPartUnique/>
        </w:docPartObj>
      </w:sdtPr>
      <w:sdtContent>
        <w:p>
          <w:pPr>
            <w:spacing w:line="276" w:lineRule="auto"/>
            <w:jc w:val="center"/>
            <w:rPr>
              <w:rFonts w:hint="eastAsia" w:ascii="宋体" w:hAnsi="宋体" w:eastAsia="宋体" w:cs="宋体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t>目录</w:t>
          </w:r>
        </w:p>
        <w:p>
          <w:pPr>
            <w:pStyle w:val="8"/>
            <w:rPr>
              <w:rFonts w:hint="eastAsia" w:ascii="宋体" w:hAnsi="宋体" w:eastAsia="宋体" w:cs="宋体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"_Toc58418725"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</w:rPr>
            <w:t>1.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配置参数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</w:p>
        <w:p>
          <w:pPr>
            <w:pStyle w:val="9"/>
            <w:tabs>
              <w:tab w:val="left" w:pos="420"/>
              <w:tab w:val="right" w:leader="dot" w:pos="10456"/>
            </w:tabs>
            <w:spacing w:line="276" w:lineRule="auto"/>
            <w:ind w:left="0"/>
            <w:rPr>
              <w:rFonts w:hint="eastAsia" w:ascii="宋体" w:hAnsi="宋体" w:eastAsia="宋体" w:cs="宋体"/>
              <w:kern w:val="2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"_Toc58418726"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 xml:space="preserve">  </w:t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1.1.设置输出频率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</w:p>
        <w:p>
          <w:pPr>
            <w:pStyle w:val="9"/>
            <w:tabs>
              <w:tab w:val="left" w:pos="420"/>
              <w:tab w:val="right" w:leader="dot" w:pos="10456"/>
            </w:tabs>
            <w:spacing w:line="276" w:lineRule="auto"/>
            <w:ind w:left="0"/>
            <w:rPr>
              <w:rFonts w:hint="default" w:ascii="宋体" w:hAnsi="宋体" w:eastAsia="宋体" w:cs="宋体"/>
              <w:kern w:val="2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"_Toc58418727"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 xml:space="preserve">  </w:t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1.2.设置输出脉冲占空比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  <w:r>
            <w:rPr>
              <w:rFonts w:hint="default" w:ascii="宋体" w:hAnsi="宋体" w:eastAsia="宋体" w:cs="宋体"/>
              <w:sz w:val="40"/>
              <w:szCs w:val="40"/>
            </w:rPr>
            <w:t>2</w:t>
          </w:r>
        </w:p>
        <w:p>
          <w:pPr>
            <w:pStyle w:val="9"/>
            <w:tabs>
              <w:tab w:val="left" w:pos="420"/>
              <w:tab w:val="right" w:leader="dot" w:pos="10456"/>
            </w:tabs>
            <w:spacing w:line="276" w:lineRule="auto"/>
            <w:ind w:left="0" w:leftChars="0" w:firstLine="0" w:firstLineChars="0"/>
            <w:rPr>
              <w:rFonts w:hint="eastAsia" w:ascii="宋体" w:hAnsi="宋体" w:eastAsia="宋体" w:cs="宋体"/>
              <w:kern w:val="2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"_Toc58418728"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 xml:space="preserve">  </w:t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1.3.设置输出有效电平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</w:p>
        <w:p>
          <w:pPr>
            <w:pStyle w:val="9"/>
            <w:tabs>
              <w:tab w:val="left" w:pos="420"/>
              <w:tab w:val="right" w:leader="dot" w:pos="10456"/>
            </w:tabs>
            <w:spacing w:line="276" w:lineRule="auto"/>
            <w:ind w:left="0"/>
            <w:rPr>
              <w:rFonts w:hint="eastAsia" w:ascii="宋体" w:hAnsi="宋体" w:eastAsia="宋体" w:cs="宋体"/>
              <w:kern w:val="2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"_Toc58418728"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 xml:space="preserve">  </w:t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1.4.设置设置输入触发电平方式和输入频率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</w:p>
        <w:p>
          <w:pPr>
            <w:pStyle w:val="8"/>
            <w:rPr>
              <w:rFonts w:hint="default" w:ascii="宋体" w:hAnsi="宋体" w:eastAsia="宋体" w:cs="宋体"/>
              <w:kern w:val="2"/>
              <w:sz w:val="40"/>
              <w:szCs w:val="40"/>
            </w:rPr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begin"/>
          </w:r>
          <w:r>
            <w:rPr>
              <w:rFonts w:hint="eastAsia" w:ascii="宋体" w:hAnsi="宋体" w:eastAsia="宋体" w:cs="宋体"/>
              <w:sz w:val="40"/>
              <w:szCs w:val="40"/>
            </w:rPr>
            <w:instrText xml:space="preserve"> HYPERLINK \l "_Toc58418738" </w:instrText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separate"/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2</w:t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</w:rPr>
            <w:t>.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Style w:val="13"/>
              <w:rFonts w:hint="eastAsia" w:ascii="宋体" w:hAnsi="宋体" w:eastAsia="宋体" w:cs="宋体"/>
              <w:sz w:val="40"/>
              <w:szCs w:val="40"/>
              <w:lang w:val="en-US" w:eastAsia="zh-CN"/>
            </w:rPr>
            <w:t>修订历史</w:t>
          </w:r>
          <w:r>
            <w:rPr>
              <w:rFonts w:hint="eastAsia" w:ascii="宋体" w:hAnsi="宋体" w:eastAsia="宋体" w:cs="宋体"/>
              <w:sz w:val="40"/>
              <w:szCs w:val="40"/>
            </w:rPr>
            <w:tab/>
          </w: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  <w:r>
            <w:rPr>
              <w:rFonts w:hint="default" w:ascii="宋体" w:hAnsi="宋体" w:eastAsia="宋体" w:cs="宋体"/>
              <w:sz w:val="40"/>
              <w:szCs w:val="40"/>
            </w:rPr>
            <w:t>3</w:t>
          </w:r>
        </w:p>
        <w:p>
          <w:pPr>
            <w:pStyle w:val="3"/>
            <w:bidi w:val="0"/>
          </w:pPr>
          <w:r>
            <w:rPr>
              <w:rFonts w:hint="eastAsia" w:ascii="宋体" w:hAnsi="宋体" w:eastAsia="宋体" w:cs="宋体"/>
              <w:sz w:val="40"/>
              <w:szCs w:val="40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  <w:sectPr>
          <w:pgSz w:w="11906" w:h="16838"/>
          <w:pgMar w:top="1871" w:right="1418" w:bottom="1418" w:left="1418" w:header="737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formProt w:val="0"/>
          <w:docGrid w:type="lines" w:linePitch="312" w:charSpace="0"/>
        </w:sect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配置</w:t>
      </w:r>
      <w:r>
        <w:rPr>
          <w:rFonts w:hint="eastAsia"/>
          <w:lang w:val="en-US" w:eastAsia="zh-CN"/>
        </w:rPr>
        <w:t>参数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</w:rPr>
      </w:pPr>
      <w:r>
        <w:rPr>
          <w:rFonts w:hint="eastAsia" w:ascii="楷体" w:hAnsi="楷体" w:eastAsia="楷体"/>
          <w:sz w:val="24"/>
          <w:lang w:val="en-US" w:eastAsia="zh-CN"/>
        </w:rPr>
        <w:t>USB转TTL配置参数，对板子单独5V供电，利用USB转TTL分别接入排针对应11，14脚和任意“地”脚，</w:t>
      </w:r>
      <w:r>
        <w:rPr>
          <w:rFonts w:hint="eastAsia" w:ascii="楷体" w:hAnsi="楷体" w:eastAsia="楷体"/>
          <w:sz w:val="24"/>
        </w:rPr>
        <w:t>配置</w:t>
      </w:r>
      <w:r>
        <w:rPr>
          <w:rFonts w:hint="eastAsia" w:ascii="楷体" w:hAnsi="楷体" w:eastAsia="楷体"/>
          <w:sz w:val="24"/>
          <w:lang w:val="en-US" w:eastAsia="zh-CN"/>
        </w:rPr>
        <w:t>参数需要在PC电脑安装一个串口调试助手</w:t>
      </w:r>
      <w:r>
        <w:rPr>
          <w:rFonts w:hint="eastAsia" w:ascii="楷体" w:hAnsi="楷体" w:eastAsia="楷体"/>
          <w:sz w:val="24"/>
        </w:rPr>
        <w:t>。</w:t>
      </w:r>
      <w:r>
        <w:rPr>
          <w:rFonts w:hint="eastAsia" w:ascii="楷体" w:hAnsi="楷体" w:eastAsia="楷体"/>
          <w:sz w:val="24"/>
          <w:lang w:val="en-US" w:eastAsia="zh-CN"/>
        </w:rPr>
        <w:t>打开运行软件如下图，AT指令格式输入如下指令</w:t>
      </w:r>
      <w:r>
        <w:rPr>
          <w:rFonts w:hint="eastAsia" w:ascii="楷体" w:hAnsi="楷体" w:eastAsia="楷体"/>
          <w:sz w:val="24"/>
        </w:rPr>
        <w:t>：</w:t>
      </w:r>
    </w:p>
    <w:p>
      <w:pPr>
        <w:pStyle w:val="4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1.1 ) 设置输出频率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>AT+OUT=通道</w:t>
      </w:r>
      <w:r>
        <w:rPr>
          <w:rFonts w:hint="default" w:ascii="楷体" w:hAnsi="楷体" w:eastAsia="楷体"/>
          <w:sz w:val="24"/>
          <w:lang w:val="en-US" w:eastAsia="zh-CN"/>
        </w:rPr>
        <w:t>1,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2,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3,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4,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5</w:t>
      </w:r>
      <w:r>
        <w:rPr>
          <w:rFonts w:hint="eastAsia" w:ascii="楷体" w:hAnsi="楷体" w:eastAsia="楷体"/>
          <w:sz w:val="24"/>
          <w:lang w:val="en-US" w:eastAsia="zh-CN"/>
        </w:rPr>
        <w:t>,通道</w:t>
      </w:r>
      <w:r>
        <w:rPr>
          <w:rFonts w:hint="default" w:ascii="楷体" w:hAnsi="楷体" w:eastAsia="楷体"/>
          <w:sz w:val="24"/>
          <w:lang w:val="en-US" w:eastAsia="zh-CN"/>
        </w:rPr>
        <w:t>6,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7,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8;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>例如：串口输入字符 “AT+OUT=1,10,20,40,100,200,400,2000;</w:t>
      </w:r>
      <w:r>
        <w:rPr>
          <w:rFonts w:hint="default" w:ascii="楷体" w:hAnsi="楷体" w:eastAsia="楷体"/>
          <w:sz w:val="24"/>
          <w:lang w:val="en-US" w:eastAsia="zh-CN"/>
        </w:rPr>
        <w:t>”</w:t>
      </w:r>
      <w:r>
        <w:rPr>
          <w:rFonts w:hint="eastAsia" w:ascii="楷体" w:hAnsi="楷体" w:eastAsia="楷体"/>
          <w:sz w:val="24"/>
          <w:lang w:val="en-US" w:eastAsia="zh-CN"/>
        </w:rPr>
        <w:t>表示通道1输出频率1hz,通道2输出频率10hz,通道3输出频率20hz,通道4输出频率40hz</w:t>
      </w:r>
      <w:r>
        <w:rPr>
          <w:rFonts w:hint="default" w:ascii="楷体" w:hAnsi="楷体" w:eastAsia="楷体"/>
          <w:sz w:val="24"/>
          <w:lang w:val="en-US" w:eastAsia="zh-CN"/>
        </w:rPr>
        <w:t>......</w:t>
      </w:r>
      <w:r>
        <w:rPr>
          <w:rFonts w:hint="eastAsia" w:ascii="楷体" w:hAnsi="楷体" w:eastAsia="楷体"/>
          <w:sz w:val="24"/>
          <w:lang w:val="en-US" w:eastAsia="zh-CN"/>
        </w:rPr>
        <w:t>以此类推。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配置成功输出："AT+OUT config success;/r/n"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配置失败输出:"AT+1=failed;\r\n"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Calibri" w:hAnsi="Calibri" w:cs="Calibri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4536440" cy="3094990"/>
            <wp:effectExtent l="0" t="0" r="508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1.2 ) 设置输出脉冲占空比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>AT+CYC=通道</w:t>
      </w:r>
      <w:r>
        <w:rPr>
          <w:rFonts w:hint="default" w:ascii="楷体" w:hAnsi="楷体" w:eastAsia="楷体"/>
          <w:sz w:val="24"/>
          <w:lang w:val="en-US" w:eastAsia="zh-CN"/>
        </w:rPr>
        <w:t>1,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2,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3,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4,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5</w:t>
      </w:r>
      <w:r>
        <w:rPr>
          <w:rFonts w:hint="eastAsia" w:ascii="楷体" w:hAnsi="楷体" w:eastAsia="楷体"/>
          <w:sz w:val="24"/>
          <w:lang w:val="en-US" w:eastAsia="zh-CN"/>
        </w:rPr>
        <w:t>,通道</w:t>
      </w:r>
      <w:r>
        <w:rPr>
          <w:rFonts w:hint="default" w:ascii="楷体" w:hAnsi="楷体" w:eastAsia="楷体"/>
          <w:sz w:val="24"/>
          <w:lang w:val="en-US" w:eastAsia="zh-CN"/>
        </w:rPr>
        <w:t>6,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7,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8;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>例如：串口输入字符 “AT+CYC=2,2,2,2,2,2,2</w:t>
      </w:r>
      <w:r>
        <w:rPr>
          <w:rFonts w:hint="default" w:ascii="楷体" w:hAnsi="楷体" w:eastAsia="楷体"/>
          <w:sz w:val="24"/>
          <w:lang w:val="en-US" w:eastAsia="zh-CN"/>
        </w:rPr>
        <w:t>,4</w:t>
      </w:r>
      <w:r>
        <w:rPr>
          <w:rFonts w:hint="eastAsia" w:ascii="楷体" w:hAnsi="楷体" w:eastAsia="楷体"/>
          <w:sz w:val="24"/>
          <w:lang w:val="en-US" w:eastAsia="zh-CN"/>
        </w:rPr>
        <w:t>;</w:t>
      </w:r>
      <w:r>
        <w:rPr>
          <w:rFonts w:hint="default" w:ascii="楷体" w:hAnsi="楷体" w:eastAsia="楷体"/>
          <w:sz w:val="24"/>
          <w:lang w:val="en-US" w:eastAsia="zh-CN"/>
        </w:rPr>
        <w:t>”</w:t>
      </w:r>
      <w:r>
        <w:rPr>
          <w:rFonts w:hint="eastAsia" w:ascii="楷体" w:hAnsi="楷体" w:eastAsia="楷体"/>
          <w:sz w:val="24"/>
          <w:lang w:val="en-US" w:eastAsia="zh-CN"/>
        </w:rPr>
        <w:t>表示通道1占空比为1/2=50%,通道2占空比为1/2=50%,通道3占空比为1/2=50%,通道4占空比为1/2=50%</w:t>
      </w:r>
      <w:r>
        <w:rPr>
          <w:rFonts w:hint="default" w:ascii="楷体" w:hAnsi="楷体" w:eastAsia="楷体"/>
          <w:sz w:val="24"/>
          <w:lang w:val="en-US" w:eastAsia="zh-CN"/>
        </w:rPr>
        <w:t>......</w:t>
      </w:r>
      <w:r>
        <w:rPr>
          <w:rFonts w:hint="eastAsia" w:ascii="楷体" w:hAnsi="楷体" w:eastAsia="楷体"/>
          <w:sz w:val="24"/>
          <w:lang w:val="en-US" w:eastAsia="zh-CN"/>
        </w:rPr>
        <w:t>以此类推。占空比为 1 除以参数值的倒数。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配置成功输出："AT+</w:t>
      </w:r>
      <w:r>
        <w:rPr>
          <w:rFonts w:hint="eastAsia" w:ascii="楷体" w:hAnsi="楷体" w:eastAsia="楷体"/>
          <w:sz w:val="24"/>
          <w:lang w:val="en-US" w:eastAsia="zh-CN"/>
        </w:rPr>
        <w:t>CYC</w:t>
      </w:r>
      <w:r>
        <w:rPr>
          <w:rFonts w:hint="default" w:ascii="楷体" w:hAnsi="楷体" w:eastAsia="楷体"/>
          <w:sz w:val="24"/>
          <w:lang w:eastAsia="zh-CN"/>
        </w:rPr>
        <w:t xml:space="preserve"> config success;/r/n"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default" w:ascii="楷体" w:hAnsi="楷体" w:eastAsia="楷体"/>
          <w:sz w:val="24"/>
          <w:lang w:eastAsia="zh-CN"/>
        </w:rPr>
        <w:t>配置失败输出:"AT+2=failed;\r\n"</w:t>
      </w:r>
    </w:p>
    <w:p>
      <w:pPr>
        <w:pStyle w:val="4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1.3 ) 设置输出有效电平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0"/>
          <w:szCs w:val="20"/>
          <w:lang w:val="en-US" w:eastAsia="zh-CN" w:bidi="ar"/>
        </w:rPr>
        <w:t xml:space="preserve"> </w:t>
      </w:r>
      <w:r>
        <w:rPr>
          <w:rFonts w:hint="eastAsia" w:ascii="楷体" w:hAnsi="楷体" w:eastAsia="楷体"/>
          <w:sz w:val="24"/>
          <w:lang w:val="en-US" w:eastAsia="zh-CN"/>
        </w:rPr>
        <w:t>AT+LEV=通道</w:t>
      </w:r>
      <w:r>
        <w:rPr>
          <w:rFonts w:hint="default" w:ascii="楷体" w:hAnsi="楷体" w:eastAsia="楷体"/>
          <w:sz w:val="24"/>
          <w:lang w:val="en-US" w:eastAsia="zh-CN"/>
        </w:rPr>
        <w:t>1,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2,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3,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4,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5</w:t>
      </w:r>
      <w:r>
        <w:rPr>
          <w:rFonts w:hint="eastAsia" w:ascii="楷体" w:hAnsi="楷体" w:eastAsia="楷体"/>
          <w:sz w:val="24"/>
          <w:lang w:val="en-US" w:eastAsia="zh-CN"/>
        </w:rPr>
        <w:t>,通道</w:t>
      </w:r>
      <w:r>
        <w:rPr>
          <w:rFonts w:hint="default" w:ascii="楷体" w:hAnsi="楷体" w:eastAsia="楷体"/>
          <w:sz w:val="24"/>
          <w:lang w:val="en-US" w:eastAsia="zh-CN"/>
        </w:rPr>
        <w:t>6,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7,</w:t>
      </w:r>
      <w:r>
        <w:rPr>
          <w:rFonts w:hint="eastAsia" w:ascii="楷体" w:hAnsi="楷体" w:eastAsia="楷体"/>
          <w:sz w:val="24"/>
          <w:lang w:val="en-US" w:eastAsia="zh-CN"/>
        </w:rPr>
        <w:t>通道</w:t>
      </w:r>
      <w:r>
        <w:rPr>
          <w:rFonts w:hint="default" w:ascii="楷体" w:hAnsi="楷体" w:eastAsia="楷体"/>
          <w:sz w:val="24"/>
          <w:lang w:val="en-US" w:eastAsia="zh-CN"/>
        </w:rPr>
        <w:t>8;</w:t>
      </w:r>
      <w:r>
        <w:rPr>
          <w:rFonts w:hint="eastAsia" w:ascii="楷体" w:hAnsi="楷体" w:eastAsia="楷体"/>
          <w:sz w:val="24"/>
          <w:lang w:val="en-US" w:eastAsia="zh-CN"/>
        </w:rPr>
        <w:t>“0”表示输出有效电平为低电平，“</w:t>
      </w:r>
      <w:r>
        <w:rPr>
          <w:rFonts w:hint="default" w:ascii="楷体" w:hAnsi="楷体" w:eastAsia="楷体"/>
          <w:sz w:val="24"/>
          <w:lang w:val="en-US" w:eastAsia="zh-CN"/>
        </w:rPr>
        <w:t>1</w:t>
      </w:r>
      <w:r>
        <w:rPr>
          <w:rFonts w:hint="eastAsia" w:ascii="楷体" w:hAnsi="楷体" w:eastAsia="楷体"/>
          <w:sz w:val="24"/>
          <w:lang w:val="en-US" w:eastAsia="zh-CN"/>
        </w:rPr>
        <w:t>”表示高电平。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 xml:space="preserve">例如：串口输入字符 </w:t>
      </w:r>
      <w:r>
        <w:rPr>
          <w:rFonts w:hint="default" w:ascii="楷体" w:hAnsi="楷体" w:eastAsia="楷体"/>
          <w:sz w:val="24"/>
          <w:lang w:val="en-US" w:eastAsia="zh-CN"/>
        </w:rPr>
        <w:t>“</w:t>
      </w:r>
      <w:r>
        <w:rPr>
          <w:rFonts w:hint="eastAsia" w:ascii="楷体" w:hAnsi="楷体" w:eastAsia="楷体"/>
          <w:sz w:val="24"/>
          <w:lang w:val="en-US" w:eastAsia="zh-CN"/>
        </w:rPr>
        <w:t>AT+LEV=1,0,0,0,1,1,1,1;</w:t>
      </w:r>
      <w:r>
        <w:rPr>
          <w:rFonts w:hint="default" w:ascii="楷体" w:hAnsi="楷体" w:eastAsia="楷体"/>
          <w:sz w:val="24"/>
          <w:lang w:val="en-US" w:eastAsia="zh-CN"/>
        </w:rPr>
        <w:t>”</w:t>
      </w:r>
      <w:r>
        <w:rPr>
          <w:rFonts w:hint="eastAsia" w:ascii="楷体" w:hAnsi="楷体" w:eastAsia="楷体"/>
          <w:sz w:val="24"/>
          <w:lang w:val="en-US" w:eastAsia="zh-CN"/>
        </w:rPr>
        <w:t>表示通道1输出有效电平为高电平，通道2输出有效电平为低电平，通道3输出有效电平为低电平，通道4输出有效电平为低电平......以次类推。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配置成功输出："AT+</w:t>
      </w:r>
      <w:r>
        <w:rPr>
          <w:rFonts w:hint="eastAsia" w:ascii="楷体" w:hAnsi="楷体" w:eastAsia="楷体"/>
          <w:sz w:val="24"/>
          <w:lang w:val="en-US" w:eastAsia="zh-CN"/>
        </w:rPr>
        <w:t>LEV</w:t>
      </w:r>
      <w:r>
        <w:rPr>
          <w:rFonts w:hint="default" w:ascii="楷体" w:hAnsi="楷体" w:eastAsia="楷体"/>
          <w:sz w:val="24"/>
          <w:lang w:eastAsia="zh-CN"/>
        </w:rPr>
        <w:t xml:space="preserve"> config success;/r/n"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default" w:ascii="楷体" w:hAnsi="楷体" w:eastAsia="楷体"/>
          <w:sz w:val="24"/>
          <w:lang w:eastAsia="zh-CN"/>
        </w:rPr>
        <w:t>配置失败输出:"AT+3=failed;\r\n"</w:t>
      </w:r>
    </w:p>
    <w:p>
      <w:pPr>
        <w:pStyle w:val="4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1.4 </w:t>
      </w:r>
      <w:r>
        <w:rPr>
          <w:rFonts w:hint="default"/>
          <w:lang w:val="en-US" w:eastAsia="zh-CN"/>
        </w:rPr>
        <w:t>)</w:t>
      </w:r>
      <w:r>
        <w:rPr>
          <w:rFonts w:hint="eastAsia"/>
          <w:lang w:val="en-US" w:eastAsia="zh-CN"/>
        </w:rPr>
        <w:t xml:space="preserve"> 设置输入触发电平方式和输入频率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 xml:space="preserve">AT+IN=(参数 </w:t>
      </w:r>
      <w:r>
        <w:rPr>
          <w:rFonts w:hint="default" w:ascii="楷体" w:hAnsi="楷体" w:eastAsia="楷体"/>
          <w:sz w:val="24"/>
          <w:lang w:val="en-US" w:eastAsia="zh-CN"/>
        </w:rPr>
        <w:t>1,</w:t>
      </w:r>
      <w:r>
        <w:rPr>
          <w:rFonts w:hint="eastAsia" w:ascii="楷体" w:hAnsi="楷体" w:eastAsia="楷体"/>
          <w:sz w:val="24"/>
          <w:lang w:val="en-US" w:eastAsia="zh-CN"/>
        </w:rPr>
        <w:t xml:space="preserve">参数 </w:t>
      </w:r>
      <w:r>
        <w:rPr>
          <w:rFonts w:hint="default" w:ascii="楷体" w:hAnsi="楷体" w:eastAsia="楷体"/>
          <w:sz w:val="24"/>
          <w:lang w:val="en-US" w:eastAsia="zh-CN"/>
        </w:rPr>
        <w:t>2);</w:t>
      </w:r>
      <w:r>
        <w:rPr>
          <w:rFonts w:hint="eastAsia" w:ascii="楷体" w:hAnsi="楷体" w:eastAsia="楷体"/>
          <w:sz w:val="24"/>
          <w:lang w:val="en-US" w:eastAsia="zh-CN"/>
        </w:rPr>
        <w:t>参数1为内部输入频率，参数2为输入触发方式（1=上升沿，0=下降沿）。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sz w:val="24"/>
          <w:lang w:val="en-US" w:eastAsia="zh-CN"/>
        </w:rPr>
        <w:t xml:space="preserve">例如：串口输入字符 “AT+IN=10,1; </w:t>
      </w:r>
      <w:r>
        <w:rPr>
          <w:rFonts w:hint="default" w:ascii="楷体" w:hAnsi="楷体" w:eastAsia="楷体"/>
          <w:sz w:val="24"/>
          <w:lang w:val="en-US" w:eastAsia="zh-CN"/>
        </w:rPr>
        <w:t>”</w:t>
      </w:r>
      <w:r>
        <w:rPr>
          <w:rFonts w:hint="eastAsia" w:ascii="楷体" w:hAnsi="楷体" w:eastAsia="楷体"/>
          <w:sz w:val="24"/>
          <w:lang w:val="en-US" w:eastAsia="zh-CN"/>
        </w:rPr>
        <w:t>, 表示输入频率10hz,触发方式为上升沿触发。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配置成功输出："AT+</w:t>
      </w:r>
      <w:r>
        <w:rPr>
          <w:rFonts w:hint="eastAsia" w:ascii="楷体" w:hAnsi="楷体" w:eastAsia="楷体"/>
          <w:sz w:val="24"/>
          <w:lang w:val="en-US" w:eastAsia="zh-CN"/>
        </w:rPr>
        <w:t>IN</w:t>
      </w:r>
      <w:r>
        <w:rPr>
          <w:rFonts w:hint="default" w:ascii="楷体" w:hAnsi="楷体" w:eastAsia="楷体"/>
          <w:sz w:val="24"/>
          <w:lang w:eastAsia="zh-CN"/>
        </w:rPr>
        <w:t xml:space="preserve"> config success;/r/n"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default" w:ascii="楷体" w:hAnsi="楷体" w:eastAsia="楷体"/>
          <w:sz w:val="24"/>
          <w:lang w:eastAsia="zh-CN"/>
        </w:rPr>
        <w:t>配置失败输出:"AT+4=failed;\r\n"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出厂默认参数如下，每次重新上电后会输出配置消息一次：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AT+OUT={1,10,20,40,100,200,400,2000};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AT+CYC={2,2,2,2,2,2,2,2};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AT+LEV={1,1,1,1,1,1,1,1};</w:t>
      </w:r>
    </w:p>
    <w:p>
      <w:pPr>
        <w:spacing w:line="360" w:lineRule="auto"/>
        <w:ind w:left="480"/>
        <w:rPr>
          <w:rFonts w:hint="default" w:ascii="楷体" w:hAnsi="楷体" w:eastAsia="楷体"/>
          <w:sz w:val="24"/>
          <w:lang w:eastAsia="zh-CN"/>
        </w:rPr>
      </w:pPr>
      <w:r>
        <w:rPr>
          <w:rFonts w:hint="default" w:ascii="楷体" w:hAnsi="楷体" w:eastAsia="楷体"/>
          <w:sz w:val="24"/>
          <w:lang w:eastAsia="zh-CN"/>
        </w:rPr>
        <w:t>AT+IN={1,1};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  <w:r>
        <w:rPr>
          <w:rFonts w:hint="eastAsia" w:ascii="楷体" w:hAnsi="楷体" w:eastAsia="楷体"/>
          <w:color w:val="FF0000"/>
          <w:sz w:val="24"/>
          <w:lang w:val="en-US" w:eastAsia="zh-CN"/>
        </w:rPr>
        <w:t>注意事项：字符为大写字符，结束符为“；”不能省略;输出频率需是输入的整数倍</w:t>
      </w:r>
      <w:r>
        <w:rPr>
          <w:rFonts w:hint="default" w:ascii="楷体" w:hAnsi="楷体" w:eastAsia="楷体"/>
          <w:color w:val="FF0000"/>
          <w:sz w:val="24"/>
          <w:lang w:val="en-US" w:eastAsia="zh-CN"/>
        </w:rPr>
        <w:t>,</w:t>
      </w:r>
      <w:r>
        <w:rPr>
          <w:rFonts w:hint="eastAsia" w:ascii="楷体" w:hAnsi="楷体" w:eastAsia="楷体"/>
          <w:color w:val="FF0000"/>
          <w:sz w:val="24"/>
          <w:lang w:val="en-US" w:eastAsia="zh-CN"/>
        </w:rPr>
        <w:t xml:space="preserve">输入或输出频率乘以某个整数需等于 </w:t>
      </w:r>
      <w:r>
        <w:rPr>
          <w:rFonts w:hint="default" w:ascii="楷体" w:hAnsi="楷体" w:eastAsia="楷体"/>
          <w:color w:val="FF0000"/>
          <w:sz w:val="24"/>
          <w:lang w:val="en-US" w:eastAsia="zh-CN"/>
        </w:rPr>
        <w:t>50K</w:t>
      </w:r>
      <w:r>
        <w:rPr>
          <w:rFonts w:hint="eastAsia" w:ascii="楷体" w:hAnsi="楷体" w:eastAsia="楷体"/>
          <w:color w:val="FF0000"/>
          <w:sz w:val="24"/>
          <w:lang w:val="en-US" w:eastAsia="zh-CN"/>
        </w:rPr>
        <w:t xml:space="preserve">，目前输出频率最大支持 </w:t>
      </w:r>
      <w:r>
        <w:rPr>
          <w:rFonts w:hint="default" w:ascii="楷体" w:hAnsi="楷体" w:eastAsia="楷体"/>
          <w:color w:val="FF0000"/>
          <w:sz w:val="24"/>
          <w:lang w:val="en-US" w:eastAsia="zh-CN"/>
        </w:rPr>
        <w:t>4K</w:t>
      </w:r>
      <w:r>
        <w:rPr>
          <w:rFonts w:hint="eastAsia" w:ascii="楷体" w:hAnsi="楷体" w:eastAsia="楷体"/>
          <w:sz w:val="24"/>
          <w:lang w:val="en-US" w:eastAsia="zh-CN"/>
        </w:rPr>
        <w:t>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2.修订历史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2552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版本</w:t>
            </w:r>
          </w:p>
        </w:tc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修订日期</w:t>
            </w:r>
          </w:p>
        </w:tc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修订说明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V1.0</w:t>
            </w:r>
          </w:p>
        </w:tc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2023.05.21</w:t>
            </w:r>
          </w:p>
        </w:tc>
        <w:tc>
          <w:tcPr>
            <w:tcW w:w="2552" w:type="dxa"/>
          </w:tcPr>
          <w:p>
            <w:pPr>
              <w:bidi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初始版本</w:t>
            </w:r>
          </w:p>
        </w:tc>
      </w:tr>
    </w:tbl>
    <w:p>
      <w:pPr>
        <w:spacing w:line="360" w:lineRule="auto"/>
        <w:ind w:left="480"/>
        <w:rPr>
          <w:rFonts w:hint="default" w:ascii="楷体" w:hAnsi="楷体" w:eastAsia="楷体"/>
          <w:sz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            </w:t>
      </w: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</w:p>
    <w:p>
      <w:pPr>
        <w:spacing w:line="360" w:lineRule="auto"/>
        <w:ind w:left="480"/>
        <w:rPr>
          <w:rFonts w:hint="eastAsia" w:ascii="楷体" w:hAnsi="楷体" w:eastAsia="楷体"/>
          <w:sz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</w:t>
      </w:r>
    </w:p>
    <w:sectPr>
      <w:pgSz w:w="11906" w:h="16838"/>
      <w:pgMar w:top="1871" w:right="1418" w:bottom="1418" w:left="1418" w:header="737" w:footer="283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formProt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pPr w:leftFromText="180" w:rightFromText="180" w:vertAnchor="page" w:horzAnchor="page" w:tblpX="703" w:tblpY="738"/>
      <w:tblOverlap w:val="never"/>
      <w:tblW w:w="10453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647"/>
      <w:gridCol w:w="2456"/>
      <w:gridCol w:w="2694"/>
      <w:gridCol w:w="2656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16" w:hRule="atLeast"/>
      </w:trPr>
      <w:tc>
        <w:tcPr>
          <w:tcW w:w="2647" w:type="dxa"/>
          <w:vMerge w:val="restart"/>
        </w:tcPr>
        <w:p>
          <w:pPr>
            <w:pStyle w:val="7"/>
            <w:pBdr>
              <w:bottom w:val="none" w:color="auto" w:sz="0" w:space="0"/>
            </w:pBdr>
            <w:jc w:val="left"/>
          </w:pPr>
          <w:r>
            <w:drawing>
              <wp:inline distT="0" distB="0" distL="114300" distR="114300">
                <wp:extent cx="815975" cy="525780"/>
                <wp:effectExtent l="0" t="0" r="6985" b="7620"/>
                <wp:docPr id="4" name="图片 4" descr="微信截图_20230522095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4" descr="微信截图_2023052209583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975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50" w:type="dxa"/>
          <w:gridSpan w:val="2"/>
          <w:vAlign w:val="center"/>
        </w:tcPr>
        <w:p>
          <w:pPr>
            <w:pStyle w:val="7"/>
            <w:pBdr>
              <w:bottom w:val="none" w:color="auto" w:sz="0" w:space="0"/>
            </w:pBdr>
            <w:rPr>
              <w:rFonts w:hint="default" w:eastAsia="等线 Light" w:asciiTheme="minorEastAsia" w:hAnsiTheme="minorEastAsia"/>
              <w:b/>
              <w:sz w:val="32"/>
              <w:lang w:val="en-US" w:eastAsia="zh-CN"/>
            </w:rPr>
          </w:pPr>
          <w:r>
            <w:rPr>
              <w:rFonts w:hint="eastAsia" w:asciiTheme="minorEastAsia" w:hAnsiTheme="minorEastAsia"/>
              <w:b/>
              <w:sz w:val="32"/>
              <w:lang w:val="en-US" w:eastAsia="zh-CN"/>
            </w:rPr>
            <w:t>使用配置说明</w:t>
          </w:r>
        </w:p>
      </w:tc>
      <w:tc>
        <w:tcPr>
          <w:tcW w:w="2656" w:type="dxa"/>
          <w:vMerge w:val="restart"/>
          <w:vAlign w:val="center"/>
        </w:tcPr>
        <w:p>
          <w:pPr>
            <w:pStyle w:val="7"/>
            <w:pBdr>
              <w:bottom w:val="none" w:color="auto" w:sz="0" w:space="0"/>
            </w:pBdr>
            <w:rPr>
              <w:rFonts w:hint="default" w:eastAsiaTheme="minorEastAsia"/>
              <w:b/>
              <w:sz w:val="24"/>
              <w:lang w:val="en-US" w:eastAsia="zh-CN"/>
            </w:rPr>
          </w:pPr>
          <w:r>
            <w:rPr>
              <w:rFonts w:hint="eastAsia"/>
              <w:b/>
              <w:sz w:val="24"/>
              <w:lang w:val="en-US" w:eastAsia="zh-CN"/>
            </w:rPr>
            <w:t>苏州中德睿博智能科技</w:t>
          </w:r>
        </w:p>
        <w:p>
          <w:pPr>
            <w:pStyle w:val="7"/>
            <w:pBdr>
              <w:bottom w:val="none" w:color="auto" w:sz="0" w:space="0"/>
            </w:pBdr>
            <w:rPr>
              <w:b/>
            </w:rPr>
          </w:pPr>
          <w:r>
            <w:rPr>
              <w:rFonts w:hint="eastAsia"/>
              <w:b/>
              <w:sz w:val="24"/>
            </w:rPr>
            <w:t>有限公司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69" w:hRule="atLeast"/>
      </w:trPr>
      <w:tc>
        <w:tcPr>
          <w:tcW w:w="2647" w:type="dxa"/>
          <w:vMerge w:val="continue"/>
        </w:tcPr>
        <w:p>
          <w:pPr>
            <w:pStyle w:val="7"/>
            <w:pBdr>
              <w:bottom w:val="none" w:color="auto" w:sz="0" w:space="0"/>
            </w:pBdr>
          </w:pPr>
        </w:p>
      </w:tc>
      <w:tc>
        <w:tcPr>
          <w:tcW w:w="2456" w:type="dxa"/>
          <w:vAlign w:val="center"/>
        </w:tcPr>
        <w:p>
          <w:pPr>
            <w:pStyle w:val="7"/>
            <w:pBdr>
              <w:bottom w:val="none" w:color="auto" w:sz="0" w:space="0"/>
            </w:pBdr>
          </w:pPr>
          <w:r>
            <w:rPr>
              <w:rFonts w:hint="eastAsia"/>
              <w:lang w:val="en-US" w:eastAsia="zh-CN"/>
            </w:rPr>
            <w:t>内部</w:t>
          </w:r>
          <w:r>
            <w:rPr>
              <w:rFonts w:hint="eastAsia"/>
            </w:rPr>
            <w:t>型号</w:t>
          </w:r>
        </w:p>
      </w:tc>
      <w:tc>
        <w:tcPr>
          <w:tcW w:w="2694" w:type="dxa"/>
          <w:vAlign w:val="center"/>
        </w:tcPr>
        <w:p>
          <w:pPr>
            <w:pStyle w:val="7"/>
            <w:pBdr>
              <w:bottom w:val="none" w:color="auto" w:sz="0" w:space="0"/>
            </w:pBdr>
          </w:pPr>
          <w:r>
            <w:rPr>
              <w:rFonts w:hint="eastAsia"/>
            </w:rPr>
            <w:t>客户型号</w:t>
          </w:r>
        </w:p>
      </w:tc>
      <w:tc>
        <w:tcPr>
          <w:tcW w:w="2656" w:type="dxa"/>
          <w:vMerge w:val="continue"/>
        </w:tcPr>
        <w:p>
          <w:pPr>
            <w:pStyle w:val="7"/>
            <w:pBdr>
              <w:bottom w:val="none" w:color="auto" w:sz="0" w:space="0"/>
            </w:pBdr>
          </w:pP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75" w:hRule="atLeast"/>
      </w:trPr>
      <w:tc>
        <w:tcPr>
          <w:tcW w:w="2647" w:type="dxa"/>
          <w:vMerge w:val="continue"/>
        </w:tcPr>
        <w:p>
          <w:pPr>
            <w:pStyle w:val="7"/>
            <w:pBdr>
              <w:bottom w:val="none" w:color="auto" w:sz="0" w:space="0"/>
            </w:pBdr>
            <w:jc w:val="both"/>
          </w:pPr>
        </w:p>
      </w:tc>
      <w:tc>
        <w:tcPr>
          <w:tcW w:w="2456" w:type="dxa"/>
        </w:tcPr>
        <w:p>
          <w:pPr>
            <w:pStyle w:val="7"/>
            <w:pBdr>
              <w:bottom w:val="none" w:color="auto" w:sz="0" w:space="0"/>
            </w:pBdr>
            <w:rPr>
              <w:rFonts w:hint="default"/>
            </w:rPr>
          </w:pPr>
          <w:r>
            <w:rPr>
              <w:rFonts w:hint="default"/>
              <w:lang w:eastAsia="zh-CN"/>
            </w:rPr>
            <w:t>RS-TS5</w:t>
          </w:r>
        </w:p>
      </w:tc>
      <w:tc>
        <w:tcPr>
          <w:tcW w:w="2694" w:type="dxa"/>
        </w:tcPr>
        <w:p>
          <w:pPr>
            <w:pStyle w:val="7"/>
            <w:pBdr>
              <w:bottom w:val="none" w:color="auto" w:sz="0" w:space="0"/>
            </w:pBdr>
            <w:rPr>
              <w:rFonts w:hint="default"/>
            </w:rPr>
          </w:pPr>
          <w:r>
            <w:rPr>
              <w:rFonts w:hint="default"/>
              <w:lang w:eastAsia="zh-CN"/>
            </w:rPr>
            <w:t>RS-TS5</w:t>
          </w:r>
        </w:p>
      </w:tc>
      <w:tc>
        <w:tcPr>
          <w:tcW w:w="2656" w:type="dxa"/>
        </w:tcPr>
        <w:p>
          <w:pPr>
            <w:pStyle w:val="7"/>
            <w:pBdr>
              <w:bottom w:val="none" w:color="auto" w:sz="0" w:space="0"/>
            </w:pBdr>
          </w:pPr>
        </w:p>
      </w:tc>
    </w:tr>
  </w:tbl>
  <w:p>
    <w:pPr>
      <w:ind w:right="105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6350"/>
          <wp:wrapNone/>
          <wp:docPr id="2" name="WordPictureWatermark884956204" descr="文档样例200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84956204" descr="文档样例20010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wYTBmYzcxN2NmNmI2MzUxMGE3ZjA0OTBhYTJmOGMifQ=="/>
  </w:docVars>
  <w:rsids>
    <w:rsidRoot w:val="00000000"/>
    <w:rsid w:val="016C71F3"/>
    <w:rsid w:val="031775CA"/>
    <w:rsid w:val="034D7569"/>
    <w:rsid w:val="04F93F1C"/>
    <w:rsid w:val="066210D3"/>
    <w:rsid w:val="07DA12AC"/>
    <w:rsid w:val="08B84ACC"/>
    <w:rsid w:val="092626F9"/>
    <w:rsid w:val="094A5F8E"/>
    <w:rsid w:val="0AA52E27"/>
    <w:rsid w:val="0BE333E9"/>
    <w:rsid w:val="0D2C64D5"/>
    <w:rsid w:val="0DB17CFB"/>
    <w:rsid w:val="0E2D6B63"/>
    <w:rsid w:val="107965A3"/>
    <w:rsid w:val="10CE1BF1"/>
    <w:rsid w:val="11C06452"/>
    <w:rsid w:val="122B6C4F"/>
    <w:rsid w:val="126D2DCB"/>
    <w:rsid w:val="13054DB2"/>
    <w:rsid w:val="13C0517C"/>
    <w:rsid w:val="13F84916"/>
    <w:rsid w:val="14F82085"/>
    <w:rsid w:val="177249E0"/>
    <w:rsid w:val="17774819"/>
    <w:rsid w:val="17D00D8D"/>
    <w:rsid w:val="1A6E19FA"/>
    <w:rsid w:val="1AE37CBC"/>
    <w:rsid w:val="1B0D0CA7"/>
    <w:rsid w:val="1B20321C"/>
    <w:rsid w:val="1BEC4B29"/>
    <w:rsid w:val="1D402A24"/>
    <w:rsid w:val="204A4F02"/>
    <w:rsid w:val="23AC4114"/>
    <w:rsid w:val="24292255"/>
    <w:rsid w:val="24D153DB"/>
    <w:rsid w:val="252B490F"/>
    <w:rsid w:val="25CD0281"/>
    <w:rsid w:val="26A758FB"/>
    <w:rsid w:val="2714166F"/>
    <w:rsid w:val="28C80903"/>
    <w:rsid w:val="2BE315B0"/>
    <w:rsid w:val="2BEA72D7"/>
    <w:rsid w:val="2C760104"/>
    <w:rsid w:val="2EDD0D8E"/>
    <w:rsid w:val="302723B3"/>
    <w:rsid w:val="3178648F"/>
    <w:rsid w:val="32144BB9"/>
    <w:rsid w:val="347D07F4"/>
    <w:rsid w:val="352260F8"/>
    <w:rsid w:val="368D0D76"/>
    <w:rsid w:val="372119FE"/>
    <w:rsid w:val="37ED0911"/>
    <w:rsid w:val="382E459A"/>
    <w:rsid w:val="39D41896"/>
    <w:rsid w:val="39E10598"/>
    <w:rsid w:val="3AB57C56"/>
    <w:rsid w:val="3C4165AB"/>
    <w:rsid w:val="3CEC14E4"/>
    <w:rsid w:val="3D0048DA"/>
    <w:rsid w:val="40ED0D1C"/>
    <w:rsid w:val="418A6419"/>
    <w:rsid w:val="41B31167"/>
    <w:rsid w:val="4396542E"/>
    <w:rsid w:val="43BE2B29"/>
    <w:rsid w:val="458A2D71"/>
    <w:rsid w:val="472A22F3"/>
    <w:rsid w:val="49773C28"/>
    <w:rsid w:val="4A023FA9"/>
    <w:rsid w:val="4B157F35"/>
    <w:rsid w:val="4C3F352E"/>
    <w:rsid w:val="4D655BA5"/>
    <w:rsid w:val="50A936E7"/>
    <w:rsid w:val="51572A2D"/>
    <w:rsid w:val="52D55A34"/>
    <w:rsid w:val="534977BA"/>
    <w:rsid w:val="54DA0EF3"/>
    <w:rsid w:val="5537022C"/>
    <w:rsid w:val="59175560"/>
    <w:rsid w:val="595F52A1"/>
    <w:rsid w:val="59DC384B"/>
    <w:rsid w:val="5A6B2D19"/>
    <w:rsid w:val="5B1D65E8"/>
    <w:rsid w:val="5B341EE4"/>
    <w:rsid w:val="5D916F3A"/>
    <w:rsid w:val="5E7C42FA"/>
    <w:rsid w:val="5EC00625"/>
    <w:rsid w:val="605E1392"/>
    <w:rsid w:val="650D2C1F"/>
    <w:rsid w:val="66303069"/>
    <w:rsid w:val="66C00C96"/>
    <w:rsid w:val="67016305"/>
    <w:rsid w:val="68580655"/>
    <w:rsid w:val="68BC53E1"/>
    <w:rsid w:val="691825F7"/>
    <w:rsid w:val="6AD235FF"/>
    <w:rsid w:val="6C2F28AE"/>
    <w:rsid w:val="6CC80C93"/>
    <w:rsid w:val="6D0A63C2"/>
    <w:rsid w:val="70273E04"/>
    <w:rsid w:val="70D653EE"/>
    <w:rsid w:val="72062574"/>
    <w:rsid w:val="725FABF8"/>
    <w:rsid w:val="73682094"/>
    <w:rsid w:val="736C27DF"/>
    <w:rsid w:val="73816CB2"/>
    <w:rsid w:val="74534AF2"/>
    <w:rsid w:val="74A94712"/>
    <w:rsid w:val="763F3D56"/>
    <w:rsid w:val="76934DC0"/>
    <w:rsid w:val="77674410"/>
    <w:rsid w:val="776F0AAF"/>
    <w:rsid w:val="7911586D"/>
    <w:rsid w:val="792D14FE"/>
    <w:rsid w:val="7A1E188A"/>
    <w:rsid w:val="7AA80FC8"/>
    <w:rsid w:val="7BAC4F4E"/>
    <w:rsid w:val="7BDD735E"/>
    <w:rsid w:val="7D627E65"/>
    <w:rsid w:val="7F7A91BE"/>
    <w:rsid w:val="7FA55629"/>
    <w:rsid w:val="7FF16F6D"/>
    <w:rsid w:val="DEAA7491"/>
    <w:rsid w:val="EF7F3D3B"/>
    <w:rsid w:val="FA7FAFE4"/>
    <w:rsid w:val="FCAFD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76" w:lineRule="auto"/>
      <w:jc w:val="both"/>
    </w:pPr>
    <w:rPr>
      <w:rFonts w:ascii="等线 Light" w:hAnsi="等线 Light" w:eastAsia="等线 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ascii="黑体" w:hAnsi="黑体" w:eastAsia="黑体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40" w:line="720" w:lineRule="auto"/>
      <w:outlineLvl w:val="1"/>
    </w:pPr>
    <w:rPr>
      <w:rFonts w:eastAsia="等线" w:asciiTheme="majorHAnsi" w:hAnsiTheme="majorHAnsi" w:cstheme="majorBidi"/>
      <w:b/>
      <w:bCs/>
      <w:kern w:val="2"/>
      <w:sz w:val="28"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spacing w:before="240" w:after="240" w:line="360" w:lineRule="auto"/>
      <w:outlineLvl w:val="2"/>
    </w:pPr>
    <w:rPr>
      <w:rFonts w:ascii="楷体" w:hAnsi="楷体" w:eastAsia="黑体" w:cs="Times New Roman"/>
      <w:bCs/>
      <w:kern w:val="2"/>
      <w:sz w:val="24"/>
      <w:szCs w:val="32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line="230" w:lineRule="exact"/>
      <w:ind w:left="442"/>
      <w:jc w:val="left"/>
    </w:pPr>
    <w:rPr>
      <w:rFonts w:cs="Times New Roman"/>
      <w:kern w:val="0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left" w:pos="440"/>
        <w:tab w:val="right" w:leader="dot" w:pos="10456"/>
      </w:tabs>
      <w:spacing w:line="276" w:lineRule="auto"/>
      <w:jc w:val="left"/>
    </w:pPr>
    <w:rPr>
      <w:rFonts w:ascii="Cambria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line="230" w:lineRule="exact"/>
      <w:ind w:left="221"/>
      <w:jc w:val="left"/>
    </w:pPr>
    <w:rPr>
      <w:rFonts w:cs="Times New Roman"/>
      <w:kern w:val="0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customStyle="1" w:styleId="14">
    <w:name w:val="List Table 1 Light Accent 1"/>
    <w:basedOn w:val="10"/>
    <w:qFormat/>
    <w:uiPriority w:val="46"/>
    <w:tblStylePr w:type="firstRow">
      <w:rPr>
        <w:b/>
        <w:bCs/>
      </w:rPr>
      <w:tcPr>
        <w:tcBorders>
          <w:bottom w:val="single" w:color="9CC2E5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styleId="15">
    <w:name w:val="No Spacing"/>
    <w:qFormat/>
    <w:uiPriority w:val="1"/>
    <w:rPr>
      <w:rFonts w:asciiTheme="minorHAnsi" w:hAnsiTheme="minorHAnsi" w:eastAsiaTheme="minorEastAsia" w:cstheme="minorBidi"/>
      <w:kern w:val="0"/>
      <w:sz w:val="2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glossaryDocument" Target="glossary/document.xml"/><Relationship Id="rId12" Type="http://schemas.openxmlformats.org/officeDocument/2006/relationships/fontTable" Target="fontTable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e4601ab-c0e7-4c5e-81ca-36685ac9260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4601ab-c0e7-4c5e-81ca-36685ac92604}"/>
      </w:docPartPr>
      <w:docPartBody>
        <w:p>
          <w:pPr>
            <w:pStyle w:val="1"/>
          </w:pPr>
          <w:r>
            <w:rPr>
              <w:color w:val="2E75B6" w:themeColor="accent1" w:themeShade="BF"/>
              <w:sz w:val="24"/>
              <w:szCs w:val="24"/>
              <w:lang w:val="zh-CN"/>
            </w:rPr>
            <w:t>[公司名称]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  <w:style w:type="paragraph" w:customStyle="1" w:styleId="1">
    <w:name w:val="8B511594B4F64BC099EC8EF78ADD93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778</Words>
  <Characters>1296</Characters>
  <Lines>0</Lines>
  <Paragraphs>0</Paragraphs>
  <TotalTime>0</TotalTime>
  <ScaleCrop>false</ScaleCrop>
  <LinksUpToDate>false</LinksUpToDate>
  <CharactersWithSpaces>1423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2022-04-16T09:12:00Z</dcterms:created>
  <dc:creator>24319</dc:creator>
  <cp:lastModifiedBy>Piano</cp:lastModifiedBy>
  <dcterms:modified xsi:type="dcterms:W3CDTF">2023-11-17T07:29:04Z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E57164A49C9597CA4E880864520AF69A</vt:lpwstr>
  </property>
</Properties>
</file>