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1"/>
        <w:docPartObj>
          <w:docPartGallery w:val="autotext"/>
        </w:docPartObj>
      </w:sdtPr>
      <w:sdtContent>
        <w:p>
          <w:pPr>
            <w:jc w:val="right"/>
          </w:pPr>
        </w:p>
        <w:p>
          <w:pPr>
            <w:jc w:val="left"/>
            <w:rPr>
              <w:rFonts w:hint="eastAsia" w:eastAsiaTheme="minorEastAsia"/>
              <w:lang w:eastAsia="zh-CN"/>
            </w:rPr>
          </w:pPr>
        </w:p>
        <w:p>
          <w:pPr>
            <w:jc w:val="right"/>
          </w:pPr>
        </w:p>
        <w:p>
          <w:pPr>
            <w:widowControl/>
            <w:jc w:val="left"/>
          </w:pPr>
        </w:p>
        <w:tbl>
          <w:tblPr>
            <w:tblStyle w:val="12"/>
            <w:tblpPr w:leftFromText="187" w:rightFromText="187" w:vertAnchor="page" w:horzAnchor="margin" w:tblpXSpec="center" w:tblpY="5071"/>
            <w:tblW w:w="4000" w:type="pct"/>
            <w:tblInd w:w="0" w:type="dxa"/>
            <w:tblBorders>
              <w:top w:val="none" w:color="auto" w:sz="0" w:space="0"/>
              <w:left w:val="single" w:color="5B9BD5" w:themeColor="accent1" w:sz="12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44" w:type="dxa"/>
              <w:bottom w:w="0" w:type="dxa"/>
              <w:right w:w="115" w:type="dxa"/>
            </w:tblCellMar>
          </w:tblPr>
          <w:tblGrid>
            <w:gridCol w:w="8557"/>
          </w:tblGrid>
          <w:tr>
            <w:tblPrEx>
              <w:tblBorders>
                <w:top w:val="none" w:color="auto" w:sz="0" w:space="0"/>
                <w:left w:val="single" w:color="5B9BD5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sdt>
              <w:sdtPr>
                <w:rPr>
                  <w:color w:val="2E75B6" w:themeColor="accent1" w:themeShade="BF"/>
                  <w:sz w:val="24"/>
                  <w:szCs w:val="24"/>
                </w:rPr>
                <w:alias w:val="公司"/>
                <w:id w:val="13406915"/>
                <w:placeholder>
                  <w:docPart w:val="8B511594B4F64BC099EC8EF78ADD938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2E75B6" w:themeColor="accent1" w:themeShade="BF"/>
                  <w:sz w:val="24"/>
                  <w:szCs w:val="24"/>
                </w:rPr>
              </w:sdtEndPr>
              <w:sdtContent>
                <w:tc>
                  <w:tcPr>
                    <w:tcW w:w="836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>
                    <w:pPr>
                      <w:pStyle w:val="22"/>
                      <w:rPr>
                        <w:color w:val="2E75B6" w:themeColor="accent1" w:themeShade="BF"/>
                        <w:sz w:val="24"/>
                      </w:rPr>
                    </w:pPr>
                    <w:r>
                      <w:rPr>
                        <w:rFonts w:hint="eastAsia" w:cstheme="minorBidi"/>
                        <w:b/>
                        <w:kern w:val="2"/>
                        <w:sz w:val="24"/>
                        <w:szCs w:val="18"/>
                        <w:lang w:val="en-US" w:eastAsia="zh-CN" w:bidi="ar-SA"/>
                      </w:rPr>
                      <w:t>苏州中德睿博智能科技有限公司</w:t>
                    </w:r>
                  </w:p>
                </w:tc>
              </w:sdtContent>
            </w:sdt>
          </w:tr>
          <w:tr>
            <w:tblPrEx>
              <w:tblBorders>
                <w:top w:val="none" w:color="auto" w:sz="0" w:space="0"/>
                <w:left w:val="single" w:color="5B9BD5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tc>
              <w:tcPr>
                <w:tcW w:w="8361" w:type="dxa"/>
              </w:tcPr>
              <w:p>
                <w:pPr>
                  <w:pStyle w:val="22"/>
                  <w:spacing w:line="216" w:lineRule="auto"/>
                  <w:rPr>
                    <w:rFonts w:ascii="微软雅黑" w:hAnsi="微软雅黑" w:eastAsia="微软雅黑" w:cstheme="majorBidi"/>
                    <w:color w:val="5B9BD5" w:themeColor="accent1"/>
                    <w:sz w:val="96"/>
                    <w:szCs w:val="96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rFonts w:hint="default" w:ascii="微软雅黑" w:hAnsi="微软雅黑" w:eastAsia="微软雅黑" w:cstheme="majorBidi"/>
                    <w:color w:val="5B9BD5" w:themeColor="accent1"/>
                    <w:sz w:val="52"/>
                    <w:szCs w:val="52"/>
                    <w:lang w:eastAsia="zh-CN"/>
                    <w14:textFill>
                      <w14:solidFill>
                        <w14:schemeClr w14:val="accent1"/>
                      </w14:solidFill>
                    </w14:textFill>
                  </w:rPr>
                  <w:t>时间同步</w:t>
                </w:r>
                <w:r>
                  <w:rPr>
                    <w:rFonts w:hint="eastAsia" w:ascii="微软雅黑" w:hAnsi="微软雅黑" w:eastAsia="微软雅黑" w:cstheme="majorBidi"/>
                    <w:color w:val="5B9BD5" w:themeColor="accent1"/>
                    <w:sz w:val="52"/>
                    <w:szCs w:val="52"/>
                    <w:lang w:val="en-US" w:eastAsia="zh-CN"/>
                    <w14:textFill>
                      <w14:solidFill>
                        <w14:schemeClr w14:val="accent1"/>
                      </w14:solidFill>
                    </w14:textFill>
                  </w:rPr>
                  <w:t>器</w:t>
                </w:r>
                <w:r>
                  <w:rPr>
                    <w:rFonts w:hint="eastAsia" w:ascii="微软雅黑" w:hAnsi="微软雅黑" w:eastAsia="微软雅黑" w:cstheme="majorBidi"/>
                    <w:color w:val="5B9BD5" w:themeColor="accent1"/>
                    <w:sz w:val="52"/>
                    <w:szCs w:val="52"/>
                    <w14:textFill>
                      <w14:solidFill>
                        <w14:schemeClr w14:val="accent1"/>
                      </w14:solidFill>
                    </w14:textFill>
                  </w:rPr>
                  <w:t>规格书</w:t>
                </w:r>
              </w:p>
            </w:tc>
          </w:tr>
          <w:tr>
            <w:tblPrEx>
              <w:tblBorders>
                <w:top w:val="none" w:color="auto" w:sz="0" w:space="0"/>
                <w:left w:val="single" w:color="5B9BD5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tc>
              <w:tcPr>
                <w:tcW w:w="836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>
                <w:pPr>
                  <w:pStyle w:val="22"/>
                  <w:rPr>
                    <w:rFonts w:hint="eastAsia" w:eastAsiaTheme="minorEastAsia"/>
                    <w:color w:val="2E75B6" w:themeColor="accent1" w:themeShade="BF"/>
                    <w:sz w:val="24"/>
                    <w:lang w:val="en-US" w:eastAsia="zh-CN"/>
                  </w:rPr>
                </w:pPr>
                <w:r>
                  <w:rPr>
                    <w:rFonts w:hint="default"/>
                    <w:lang w:eastAsia="zh-CN"/>
                  </w:rPr>
                  <w:t>RS-TS5</w:t>
                </w:r>
                <w:r>
                  <w:rPr>
                    <w:rFonts w:hint="default"/>
                  </w:rPr>
                  <w:t>时间同步</w:t>
                </w:r>
                <w:r>
                  <w:rPr>
                    <w:rFonts w:hint="eastAsia"/>
                    <w:lang w:val="en-US" w:eastAsia="zh-CN"/>
                  </w:rPr>
                  <w:t>器</w:t>
                </w:r>
              </w:p>
            </w:tc>
          </w:tr>
        </w:tbl>
        <w:p>
          <w:pPr>
            <w:widowControl/>
            <w:jc w:val="center"/>
          </w:pPr>
          <w:r>
            <w:drawing>
              <wp:inline distT="0" distB="0" distL="114300" distR="114300">
                <wp:extent cx="2044700" cy="1464945"/>
                <wp:effectExtent l="0" t="0" r="12700" b="1905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图片 1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1464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spacing w:line="276" w:lineRule="auto"/>
        <w:sectPr>
          <w:headerReference r:id="rId3" w:type="default"/>
          <w:footerReference r:id="rId4" w:type="default"/>
          <w:pgSz w:w="11906" w:h="16838"/>
          <w:pgMar w:top="720" w:right="720" w:bottom="720" w:left="720" w:header="1417" w:footer="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start="0"/>
          <w:cols w:space="425" w:num="1"/>
          <w:docGrid w:type="lines" w:linePitch="312" w:charSpace="0"/>
        </w:sect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2" w:hRule="atLeast"/>
        </w:trPr>
        <w:tc>
          <w:tcPr>
            <w:tcW w:w="5000" w:type="pct"/>
          </w:tcPr>
          <w:p>
            <w:pPr>
              <w:spacing w:line="276" w:lineRule="auto"/>
            </w:pPr>
            <w:r>
              <w:br w:type="page"/>
            </w:r>
            <w:r>
              <w:br w:type="page"/>
            </w:r>
          </w:p>
          <w:sdt>
            <w:sdtPr>
              <w:id w:val="-1"/>
              <w:docPartObj>
                <w:docPartGallery w:val="Table of Contents"/>
                <w:docPartUnique/>
              </w:docPartObj>
            </w:sdtPr>
            <w:sdtContent>
              <w:p>
                <w:pPr>
                  <w:spacing w:line="276" w:lineRule="auto"/>
                  <w:jc w:val="center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>目录</w:t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TOC \o "1-3" \h \z \u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"_Toc58418725"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1.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产品名称及管理号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"_Toc58418726"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产品简介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"_Toc58418727"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1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功能特点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模块系统参数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接口描述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4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引脚定义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  <w:lang w:val="en-US" w:eastAsia="zh-CN"/>
                  </w:rPr>
                  <w:t>电气参数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典型应用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4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机械尺寸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交付清单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6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重要说明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7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修订历史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5"/>
                  <w:tabs>
                    <w:tab w:val="right" w:leader="dot" w:pos="10456"/>
                  </w:tabs>
                  <w:spacing w:line="276" w:lineRule="auto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spacing w:line="276" w:lineRule="auto"/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</w:sdtContent>
          </w:sdt>
          <w:p>
            <w:pPr>
              <w:pStyle w:val="2"/>
              <w:numPr>
                <w:ilvl w:val="0"/>
                <w:numId w:val="1"/>
              </w:numPr>
              <w:bidi w:val="0"/>
            </w:pPr>
            <w:r>
              <w:rPr>
                <w:rFonts w:hint="eastAsia"/>
                <w:lang w:val="en-US" w:eastAsia="zh-CN"/>
              </w:rPr>
              <w:t>产品名称及管理号</w:t>
            </w:r>
          </w:p>
          <w:p>
            <w:pPr>
              <w:spacing w:line="360" w:lineRule="auto"/>
              <w:ind w:firstLine="430" w:firstLineChars="205"/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-中文</w:t>
            </w:r>
            <w:r>
              <w:t>名称</w:t>
            </w:r>
            <w:r>
              <w:rPr>
                <w:rFonts w:hint="eastAsia"/>
              </w:rPr>
              <w:t>：</w:t>
            </w:r>
            <w:r>
              <w:rPr>
                <w:rFonts w:hint="default"/>
              </w:rPr>
              <w:t>时间同步器</w:t>
            </w:r>
          </w:p>
          <w:p>
            <w:pPr>
              <w:spacing w:line="360" w:lineRule="auto"/>
              <w:ind w:firstLine="430" w:firstLineChars="205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-英文</w:t>
            </w:r>
            <w:r>
              <w:t>名称：Time Synchronizer</w:t>
            </w:r>
          </w:p>
          <w:p>
            <w:pPr>
              <w:spacing w:line="360" w:lineRule="auto"/>
              <w:ind w:firstLine="430" w:firstLineChars="205"/>
              <w:rPr>
                <w:rFonts w:hint="default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内部</w:t>
            </w:r>
            <w:r>
              <w:t>型号：</w:t>
            </w:r>
            <w:r>
              <w:rPr>
                <w:rFonts w:hint="default"/>
                <w:lang w:eastAsia="zh-CN"/>
              </w:rPr>
              <w:t>RS-TS5</w:t>
            </w:r>
          </w:p>
          <w:p>
            <w:pPr>
              <w:spacing w:line="360" w:lineRule="auto"/>
              <w:ind w:firstLine="430" w:firstLineChars="205"/>
              <w:rPr>
                <w:rFonts w:hint="default" w:eastAsiaTheme="minorEastAsia"/>
                <w:b/>
                <w:bCs/>
                <w:lang w:eastAsia="zh-CN"/>
              </w:rPr>
            </w:pPr>
            <w:r>
              <w:rPr>
                <w:rFonts w:hint="eastAsia"/>
              </w:rPr>
              <w:t>-客户</w:t>
            </w:r>
            <w:r>
              <w:t>型号：</w:t>
            </w:r>
            <w:r>
              <w:rPr>
                <w:rFonts w:hint="default"/>
                <w:lang w:eastAsia="zh-CN"/>
              </w:rPr>
              <w:t>RS-TS5</w:t>
            </w:r>
          </w:p>
          <w:p/>
          <w:p>
            <w:pPr>
              <w:pStyle w:val="2"/>
              <w:numPr>
                <w:ilvl w:val="0"/>
                <w:numId w:val="1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产品简介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RS-TS5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可基于外部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PPS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或者内部时钟，实现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通道的同步触发信号生成。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个通道之间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个通道与外部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PPS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之间的同步精度达到微秒级，当外部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PPS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无效时，可自动切换为外部基准。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个通道参数可通过串口单独配置，配置参数包括输出频率、输出占空比和输出有效电平。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1"/>
                <w:numId w:val="1"/>
              </w:numPr>
              <w:bidi w:val="0"/>
              <w:ind w:left="560" w:leftChars="0" w:hanging="567" w:firstLineChars="0"/>
            </w:pPr>
            <w:r>
              <w:rPr>
                <w:rFonts w:hint="eastAsia"/>
                <w:lang w:val="en-US" w:eastAsia="zh-CN"/>
              </w:rPr>
              <w:t xml:space="preserve"> 功能特点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 xml:space="preserve">同步精度高、同步延迟小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输入输出脉冲参数通串口可调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同时支持八路信号同步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同时支持内部、外部脉冲触发，无外部脉冲时自动切换内部脉冲触发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低频率误差，误差不大于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PPM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同步精度小于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us</w:t>
            </w: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bookmarkStart w:id="0" w:name="_Toc523988437"/>
            <w:r>
              <w:rPr>
                <w:rFonts w:hint="eastAsia"/>
                <w:lang w:val="en-US" w:eastAsia="zh-CN"/>
              </w:rPr>
              <w:t>2.2.  模块系统参数</w:t>
            </w:r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3"/>
              <w:gridCol w:w="3404"/>
              <w:gridCol w:w="3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参数名称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参数值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输入脉冲特性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输入脉冲范围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0~10hz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输入电平类型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TTL电平（0-3.3V)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电平保持时间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&gt;1ms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输出脉冲特性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输出脉冲范围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1~4000hz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输出电平类型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TTL电平（0-3.3V)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电平保持时间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&gt;250us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同步特性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输入-输出同步精度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&lt;</w:t>
                  </w:r>
                  <w:r>
                    <w:rPr>
                      <w:rFonts w:hint="default"/>
                      <w:vertAlign w:val="baseline"/>
                      <w:lang w:eastAsia="zh-CN"/>
                    </w:rPr>
                    <w:t>5u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输出-输出同步精度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&lt;</w:t>
                  </w:r>
                  <w:r>
                    <w:rPr>
                      <w:rFonts w:hint="default"/>
                      <w:vertAlign w:val="baseline"/>
                      <w:lang w:eastAsia="zh-CN"/>
                    </w:rPr>
                    <w:t>5u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ind w:firstLine="147" w:firstLineChars="70"/>
                    <w:jc w:val="center"/>
                    <w:rPr>
                      <w:rFonts w:hint="eastAsia" w:asciiTheme="majorHAnsi" w:hAnsiTheme="majorHAnsi" w:eastAsiaTheme="majorEastAsia" w:cstheme="majorBidi"/>
                      <w:kern w:val="2"/>
                      <w:sz w:val="21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Theme="majorHAnsi" w:hAnsiTheme="majorHAnsi" w:eastAsiaTheme="majorEastAsia" w:cstheme="majorBidi"/>
                      <w:kern w:val="2"/>
                      <w:sz w:val="21"/>
                      <w:szCs w:val="32"/>
                      <w:lang w:val="en-US" w:eastAsia="zh-CN"/>
                    </w:rPr>
                    <w:t>内部频率稳定性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±10ppm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eastAsia="zh-CN"/>
                    </w:rPr>
                    <w:t>环境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特性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工作温度范围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-40</w:t>
                  </w:r>
                  <w:r>
                    <w:rPr>
                      <w:rFonts w:hint="eastAsia"/>
                    </w:rPr>
                    <w:t>℃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~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+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85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存储温度范围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  <w:r>
                    <w:rPr>
                      <w:rFonts w:hint="default"/>
                      <w:vertAlign w:val="baseline"/>
                      <w:lang w:eastAsia="zh-CN"/>
                    </w:rPr>
                    <w:t>45</w:t>
                  </w:r>
                  <w:r>
                    <w:rPr>
                      <w:rFonts w:hint="eastAsia"/>
                    </w:rPr>
                    <w:t>℃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~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+</w:t>
                  </w:r>
                  <w:r>
                    <w:rPr>
                      <w:rFonts w:hint="default"/>
                      <w:vertAlign w:val="baseline"/>
                      <w:lang w:eastAsia="zh-CN"/>
                    </w:rPr>
                    <w:t>85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湿度范围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0~95%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ind w:firstLine="147" w:firstLineChars="70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抗振动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抗冲击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</w:pPr>
                  <w:r>
                    <w:t>IEC 60068-2-6:2007</w:t>
                  </w: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t>IEC 60068-2-27:2008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ind w:firstLine="147" w:firstLineChars="7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ajorHAnsi" w:hAnsiTheme="majorHAnsi" w:eastAsiaTheme="majorEastAsia" w:cstheme="majorBidi"/>
                      <w:kern w:val="2"/>
                      <w:sz w:val="21"/>
                      <w:szCs w:val="32"/>
                    </w:rPr>
                    <w:t>防水防尘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IP63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</w:pPr>
            <w:r>
              <w:rPr>
                <w:rFonts w:hint="eastAsia"/>
                <w:lang w:val="en-US" w:eastAsia="zh-CN"/>
              </w:rPr>
              <w:t>2.3.  接口描述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3609975" cy="1504950"/>
                  <wp:effectExtent l="0" t="0" r="952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</w:pPr>
            <w:r>
              <w:rPr>
                <w:rFonts w:hint="eastAsia"/>
                <w:lang w:val="en-US" w:eastAsia="zh-CN"/>
              </w:rPr>
              <w:t>2.4.  引脚定义</w:t>
            </w:r>
          </w:p>
          <w:tbl>
            <w:tblPr>
              <w:tblStyle w:val="38"/>
              <w:tblW w:w="0" w:type="auto"/>
              <w:jc w:val="center"/>
              <w:shd w:val="clear" w:color="auto" w:fill="00B050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4"/>
              <w:gridCol w:w="996"/>
              <w:gridCol w:w="1166"/>
              <w:gridCol w:w="1686"/>
            </w:tblGrid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tcBorders>
                    <w:bottom w:val="single" w:color="9CC2E5" w:themeColor="accent1" w:themeTint="99" w:sz="4" w:space="0"/>
                    <w:insideH w:val="single" w:sz="4" w:space="0"/>
                  </w:tcBorders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引脚号</w:t>
                  </w:r>
                </w:p>
              </w:tc>
              <w:tc>
                <w:tcPr>
                  <w:tcW w:w="0" w:type="auto"/>
                  <w:tcBorders>
                    <w:bottom w:val="single" w:color="9CC2E5" w:themeColor="accent1" w:themeTint="99" w:sz="4" w:space="0"/>
                    <w:insideH w:val="single" w:sz="4" w:space="0"/>
                  </w:tcBorders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定义</w:t>
                  </w:r>
                </w:p>
              </w:tc>
              <w:tc>
                <w:tcPr>
                  <w:tcW w:w="0" w:type="auto"/>
                  <w:tcBorders>
                    <w:bottom w:val="single" w:color="9CC2E5" w:themeColor="accent1" w:themeTint="99" w:sz="4" w:space="0"/>
                    <w:insideH w:val="single" w:sz="4" w:space="0"/>
                  </w:tcBorders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输入/输出</w:t>
                  </w:r>
                </w:p>
              </w:tc>
              <w:tc>
                <w:tcPr>
                  <w:tcW w:w="0" w:type="auto"/>
                  <w:tcBorders>
                    <w:bottom w:val="single" w:color="9CC2E5" w:themeColor="accent1" w:themeTint="99" w:sz="4" w:space="0"/>
                    <w:insideH w:val="single" w:sz="4" w:space="0"/>
                  </w:tcBorders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描述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RESERV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IN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内部保留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TXD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OUT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参数配置串口发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5V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IN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电源正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RXD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IN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参数配置串口收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CH1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同步输出1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CH2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同步输出2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CH3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同步输出3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CH4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同步输出4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CH5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同步输出5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CH6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同步输出6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CH7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同步输出7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638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CH8</w:t>
                  </w:r>
                </w:p>
              </w:tc>
              <w:tc>
                <w:tcPr>
                  <w:tcW w:w="116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1686" w:type="dxa"/>
                  <w:shd w:val="clear" w:color="auto" w:fill="00B05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同步输出8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PPS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IN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PPS输入</w:t>
                  </w:r>
                </w:p>
              </w:tc>
            </w:tr>
            <w:tr>
              <w:tblPrEx>
                <w:shd w:val="clear" w:color="auto" w:fill="00B05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54" w:type="dxa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RESERV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OUT</w:t>
                  </w:r>
                </w:p>
              </w:tc>
              <w:tc>
                <w:tcPr>
                  <w:tcW w:w="0" w:type="auto"/>
                  <w:shd w:val="clear" w:color="auto" w:fill="00B050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内部保留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</w:pPr>
            <w:r>
              <w:rPr>
                <w:rFonts w:hint="eastAsia"/>
                <w:lang w:val="en-US" w:eastAsia="zh-CN"/>
              </w:rPr>
              <w:t xml:space="preserve">2.5. </w:t>
            </w:r>
            <w:r>
              <w:rPr>
                <w:rFonts w:hint="eastAsia"/>
              </w:rPr>
              <w:t>电气参数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供电电压：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DC5V±5%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整机功耗：&lt;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1W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输出脉冲最大电流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：&lt;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5MA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测量状态平均电流：&lt;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mA(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V供电)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典型应用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基于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GNSS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PPS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的多频率信号生成；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多传感器同步采集；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leftChars="0" w:right="0" w:hanging="42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多设备时间同步；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机械尺寸（单位：毫米）</w:t>
            </w:r>
          </w:p>
          <w:p>
            <w:pPr>
              <w:bidi w:val="0"/>
              <w:ind w:firstLine="420" w:firstLineChars="200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结构尺寸</w:t>
            </w:r>
            <w:r>
              <w:rPr>
                <w:rFonts w:hint="default"/>
                <w:lang w:eastAsia="zh-Hans"/>
              </w:rPr>
              <w:t>：48*45*18.5</w:t>
            </w:r>
          </w:p>
          <w:p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default"/>
              </w:rPr>
              <w:drawing>
                <wp:inline distT="0" distB="0" distL="114300" distR="114300">
                  <wp:extent cx="2664460" cy="1236980"/>
                  <wp:effectExtent l="0" t="0" r="2540" b="127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r>
              <w:rPr>
                <w:rFonts w:hint="default"/>
              </w:rPr>
              <w:drawing>
                <wp:inline distT="0" distB="0" distL="114300" distR="114300">
                  <wp:extent cx="2933700" cy="2338070"/>
                  <wp:effectExtent l="0" t="0" r="0" b="508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33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交付清单</w:t>
            </w:r>
          </w:p>
          <w:p>
            <w:pPr>
              <w:numPr>
                <w:ilvl w:val="0"/>
                <w:numId w:val="3"/>
              </w:numPr>
              <w:ind w:left="21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同步采集器盒子</w:t>
            </w:r>
          </w:p>
          <w:p>
            <w:pPr>
              <w:bidi w:val="0"/>
              <w:ind w:firstLine="210" w:firstLineChars="100"/>
            </w:pPr>
            <w:r>
              <w:rPr>
                <w:rFonts w:hint="eastAsia"/>
                <w:lang w:val="en-US" w:eastAsia="zh-CN"/>
              </w:rPr>
              <w:t>2.外部连接线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重要声明</w:t>
            </w:r>
          </w:p>
          <w:p>
            <w:pPr>
              <w:bidi w:val="0"/>
            </w:pPr>
            <w:r>
              <w:rPr>
                <w:lang w:val="en-US" w:eastAsia="zh-CN"/>
              </w:rPr>
              <w:t>⚫</w:t>
            </w:r>
            <w:r>
              <w:rPr>
                <w:rFonts w:hint="eastAsia"/>
                <w:lang w:val="en-US" w:eastAsia="zh-CN"/>
              </w:rPr>
              <w:t xml:space="preserve"> 中德睿博保留对本说明书中所有内容的最终解释权及修改权。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⚫</w:t>
            </w:r>
            <w:r>
              <w:rPr>
                <w:rFonts w:hint="eastAsia"/>
                <w:lang w:val="en-US" w:eastAsia="zh-CN"/>
              </w:rPr>
              <w:t xml:space="preserve"> 由于随着产品的硬件及软件的不断改进，本说明书可能会有所更改，恕不另行告知，最终应以最新版的说明书为准。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 w:bidi="ar"/>
              </w:rPr>
              <w:t xml:space="preserve"> 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修订历史</w:t>
            </w:r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2"/>
              <w:gridCol w:w="2552"/>
              <w:gridCol w:w="2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</w:tcPr>
                <w:p>
                  <w:pPr>
                    <w:bidi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版本</w:t>
                  </w:r>
                </w:p>
              </w:tc>
              <w:tc>
                <w:tcPr>
                  <w:tcW w:w="2552" w:type="dxa"/>
                </w:tcPr>
                <w:p>
                  <w:pPr>
                    <w:bidi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2552" w:type="dxa"/>
                </w:tcPr>
                <w:p>
                  <w:pPr>
                    <w:bidi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修订说明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</w:tcPr>
                <w:p>
                  <w:pPr>
                    <w:bidi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V1.0</w:t>
                  </w:r>
                </w:p>
              </w:tc>
              <w:tc>
                <w:tcPr>
                  <w:tcW w:w="2552" w:type="dxa"/>
                </w:tcPr>
                <w:p>
                  <w:pPr>
                    <w:bidi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2023.05.21</w:t>
                  </w:r>
                </w:p>
              </w:tc>
              <w:tc>
                <w:tcPr>
                  <w:tcW w:w="2552" w:type="dxa"/>
                </w:tcPr>
                <w:p>
                  <w:pPr>
                    <w:bidi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初始版本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</w:tcPr>
                <w:p>
                  <w:pPr>
                    <w:bidi w:val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</w:rPr>
                    <w:t>V1.1</w:t>
                  </w:r>
                </w:p>
              </w:tc>
              <w:tc>
                <w:tcPr>
                  <w:tcW w:w="2552" w:type="dxa"/>
                </w:tcPr>
                <w:p>
                  <w:pPr>
                    <w:bidi w:val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</w:rPr>
                    <w:t>2023.08.16</w:t>
                  </w:r>
                </w:p>
              </w:tc>
              <w:tc>
                <w:tcPr>
                  <w:tcW w:w="2552" w:type="dxa"/>
                </w:tcPr>
                <w:p>
                  <w:pPr>
                    <w:bidi w:val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</w:rPr>
                    <w:t>修改外壳尺寸和接口</w:t>
                  </w:r>
                </w:p>
              </w:tc>
            </w:tr>
            <w:bookmarkEnd w:id="0"/>
          </w:tbl>
          <w:p>
            <w:pPr>
              <w:ind w:firstLine="1155" w:firstLineChars="550"/>
            </w:pPr>
          </w:p>
        </w:tc>
      </w:tr>
    </w:tbl>
    <w:p>
      <w:pPr>
        <w:spacing w:line="20" w:lineRule="exact"/>
      </w:pPr>
    </w:p>
    <w:sectPr>
      <w:headerReference r:id="rId5" w:type="default"/>
      <w:pgSz w:w="11906" w:h="16838"/>
      <w:pgMar w:top="720" w:right="720" w:bottom="720" w:left="720" w:header="1417" w:footer="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dobeSongStd-Light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pPr w:leftFromText="180" w:rightFromText="180" w:vertAnchor="page" w:horzAnchor="page" w:tblpX="703" w:tblpY="738"/>
      <w:tblOverlap w:val="never"/>
      <w:tblW w:w="10453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647"/>
      <w:gridCol w:w="2456"/>
      <w:gridCol w:w="2694"/>
      <w:gridCol w:w="265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6" w:hRule="atLeast"/>
      </w:trPr>
      <w:tc>
        <w:tcPr>
          <w:tcW w:w="2647" w:type="dxa"/>
          <w:vMerge w:val="restart"/>
        </w:tcPr>
        <w:p>
          <w:pPr>
            <w:pStyle w:val="8"/>
            <w:pBdr>
              <w:bottom w:val="none" w:color="auto" w:sz="0" w:space="0"/>
            </w:pBdr>
            <w:jc w:val="left"/>
          </w:pPr>
          <w:r>
            <w:drawing>
              <wp:inline distT="0" distB="0" distL="114300" distR="114300">
                <wp:extent cx="815975" cy="525780"/>
                <wp:effectExtent l="0" t="0" r="6985" b="7620"/>
                <wp:docPr id="4" name="图片 4" descr="微信截图_20230522095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微信截图_202305220958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  <w:gridSpan w:val="2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asciiTheme="minorEastAsia" w:hAnsiTheme="minorEastAsia"/>
              <w:b/>
              <w:sz w:val="32"/>
            </w:rPr>
          </w:pPr>
          <w:r>
            <w:rPr>
              <w:rFonts w:hint="eastAsia" w:asciiTheme="minorEastAsia" w:hAnsiTheme="minorEastAsia"/>
              <w:b/>
              <w:sz w:val="32"/>
            </w:rPr>
            <w:t>产品规格书</w:t>
          </w:r>
        </w:p>
      </w:tc>
      <w:tc>
        <w:tcPr>
          <w:tcW w:w="2656" w:type="dxa"/>
          <w:vMerge w:val="restart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hint="default" w:eastAsiaTheme="minorEastAsia"/>
              <w:b/>
              <w:sz w:val="24"/>
              <w:lang w:val="en-US" w:eastAsia="zh-CN"/>
            </w:rPr>
          </w:pPr>
          <w:r>
            <w:rPr>
              <w:rFonts w:hint="eastAsia"/>
              <w:b/>
              <w:sz w:val="24"/>
              <w:lang w:val="en-US" w:eastAsia="zh-CN"/>
            </w:rPr>
            <w:t>苏州中德睿博智能科技</w:t>
          </w:r>
        </w:p>
        <w:p>
          <w:pPr>
            <w:pStyle w:val="8"/>
            <w:pBdr>
              <w:bottom w:val="none" w:color="auto" w:sz="0" w:space="0"/>
            </w:pBdr>
            <w:rPr>
              <w:b/>
            </w:rPr>
          </w:pPr>
          <w:r>
            <w:rPr>
              <w:rFonts w:hint="eastAsia"/>
              <w:b/>
              <w:sz w:val="24"/>
            </w:rPr>
            <w:t>有限公司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9" w:hRule="atLeast"/>
      </w:trPr>
      <w:tc>
        <w:tcPr>
          <w:tcW w:w="2647" w:type="dxa"/>
          <w:vMerge w:val="continue"/>
        </w:tcPr>
        <w:p>
          <w:pPr>
            <w:pStyle w:val="8"/>
            <w:pBdr>
              <w:bottom w:val="none" w:color="auto" w:sz="0" w:space="0"/>
            </w:pBdr>
          </w:pPr>
        </w:p>
      </w:tc>
      <w:tc>
        <w:tcPr>
          <w:tcW w:w="2456" w:type="dxa"/>
          <w:vAlign w:val="center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  <w:lang w:val="en-US" w:eastAsia="zh-CN"/>
            </w:rPr>
            <w:t>内部</w:t>
          </w:r>
          <w:r>
            <w:rPr>
              <w:rFonts w:hint="eastAsia"/>
            </w:rPr>
            <w:t>型号</w:t>
          </w:r>
        </w:p>
      </w:tc>
      <w:tc>
        <w:tcPr>
          <w:tcW w:w="2694" w:type="dxa"/>
          <w:vAlign w:val="center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</w:rPr>
            <w:t>客户型号</w:t>
          </w:r>
        </w:p>
      </w:tc>
      <w:tc>
        <w:tcPr>
          <w:tcW w:w="2656" w:type="dxa"/>
          <w:vMerge w:val="continue"/>
        </w:tcPr>
        <w:p>
          <w:pPr>
            <w:pStyle w:val="8"/>
            <w:pBdr>
              <w:bottom w:val="none" w:color="auto" w:sz="0" w:space="0"/>
            </w:pBd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5" w:hRule="atLeast"/>
      </w:trPr>
      <w:tc>
        <w:tcPr>
          <w:tcW w:w="2647" w:type="dxa"/>
          <w:vMerge w:val="continue"/>
        </w:tcPr>
        <w:p>
          <w:pPr>
            <w:pStyle w:val="8"/>
            <w:pBdr>
              <w:bottom w:val="none" w:color="auto" w:sz="0" w:space="0"/>
            </w:pBdr>
            <w:jc w:val="both"/>
          </w:pPr>
        </w:p>
      </w:tc>
      <w:tc>
        <w:tcPr>
          <w:tcW w:w="2456" w:type="dxa"/>
        </w:tcPr>
        <w:p>
          <w:pPr>
            <w:pStyle w:val="8"/>
            <w:pBdr>
              <w:bottom w:val="none" w:color="auto" w:sz="0" w:space="0"/>
            </w:pBdr>
            <w:rPr>
              <w:rFonts w:hint="default"/>
            </w:rPr>
          </w:pPr>
          <w:r>
            <w:rPr>
              <w:rFonts w:hint="default"/>
              <w:lang w:eastAsia="zh-CN"/>
            </w:rPr>
            <w:t>RS-TS5</w:t>
          </w:r>
        </w:p>
      </w:tc>
      <w:tc>
        <w:tcPr>
          <w:tcW w:w="2694" w:type="dxa"/>
        </w:tcPr>
        <w:p>
          <w:pPr>
            <w:pStyle w:val="8"/>
            <w:pBdr>
              <w:bottom w:val="none" w:color="auto" w:sz="0" w:space="0"/>
            </w:pBdr>
            <w:rPr>
              <w:rFonts w:hint="default"/>
            </w:rPr>
          </w:pPr>
          <w:r>
            <w:rPr>
              <w:rFonts w:hint="default"/>
              <w:lang w:eastAsia="zh-CN"/>
            </w:rPr>
            <w:t>RS-TS5</w:t>
          </w:r>
        </w:p>
      </w:tc>
      <w:tc>
        <w:tcPr>
          <w:tcW w:w="2656" w:type="dxa"/>
        </w:tcPr>
        <w:p>
          <w:pPr>
            <w:pStyle w:val="8"/>
            <w:pBdr>
              <w:bottom w:val="none" w:color="auto" w:sz="0" w:space="0"/>
            </w:pBdr>
          </w:pPr>
        </w:p>
      </w:tc>
    </w:tr>
  </w:tbl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pPr w:leftFromText="180" w:rightFromText="180" w:vertAnchor="page" w:horzAnchor="page" w:tblpX="703" w:tblpY="738"/>
      <w:tblOverlap w:val="never"/>
      <w:tblW w:w="10453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647"/>
      <w:gridCol w:w="2456"/>
      <w:gridCol w:w="2694"/>
      <w:gridCol w:w="265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6" w:hRule="atLeast"/>
      </w:trPr>
      <w:tc>
        <w:tcPr>
          <w:tcW w:w="2647" w:type="dxa"/>
          <w:vMerge w:val="restart"/>
        </w:tcPr>
        <w:p>
          <w:pPr>
            <w:pStyle w:val="8"/>
            <w:pBdr>
              <w:bottom w:val="none" w:color="auto" w:sz="0" w:space="0"/>
            </w:pBdr>
            <w:jc w:val="left"/>
          </w:pPr>
          <w:r>
            <w:drawing>
              <wp:inline distT="0" distB="0" distL="114300" distR="114300">
                <wp:extent cx="815975" cy="525780"/>
                <wp:effectExtent l="0" t="0" r="6985" b="7620"/>
                <wp:docPr id="2" name="图片 2" descr="微信截图_20230522095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微信截图_202305220958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  <w:gridSpan w:val="2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asciiTheme="minorEastAsia" w:hAnsiTheme="minorEastAsia"/>
              <w:b/>
              <w:sz w:val="32"/>
            </w:rPr>
          </w:pPr>
          <w:r>
            <w:rPr>
              <w:rFonts w:hint="eastAsia" w:asciiTheme="minorEastAsia" w:hAnsiTheme="minorEastAsia"/>
              <w:b/>
              <w:sz w:val="32"/>
            </w:rPr>
            <w:t>产品规格书</w:t>
          </w:r>
        </w:p>
      </w:tc>
      <w:tc>
        <w:tcPr>
          <w:tcW w:w="2656" w:type="dxa"/>
          <w:vMerge w:val="restart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hint="default" w:eastAsiaTheme="minorEastAsia"/>
              <w:b/>
              <w:sz w:val="24"/>
              <w:lang w:val="en-US" w:eastAsia="zh-CN"/>
            </w:rPr>
          </w:pPr>
          <w:r>
            <w:rPr>
              <w:rFonts w:hint="eastAsia"/>
              <w:b/>
              <w:sz w:val="24"/>
              <w:lang w:val="en-US" w:eastAsia="zh-CN"/>
            </w:rPr>
            <w:t>苏州中德睿博智能科技</w:t>
          </w:r>
        </w:p>
        <w:p>
          <w:pPr>
            <w:pStyle w:val="8"/>
            <w:pBdr>
              <w:bottom w:val="none" w:color="auto" w:sz="0" w:space="0"/>
            </w:pBdr>
            <w:rPr>
              <w:b/>
            </w:rPr>
          </w:pPr>
          <w:r>
            <w:rPr>
              <w:rFonts w:hint="eastAsia"/>
              <w:b/>
              <w:sz w:val="24"/>
            </w:rPr>
            <w:t>有限公司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9" w:hRule="atLeast"/>
      </w:trPr>
      <w:tc>
        <w:tcPr>
          <w:tcW w:w="2647" w:type="dxa"/>
          <w:vMerge w:val="continue"/>
        </w:tcPr>
        <w:p>
          <w:pPr>
            <w:pStyle w:val="8"/>
            <w:pBdr>
              <w:bottom w:val="none" w:color="auto" w:sz="0" w:space="0"/>
            </w:pBdr>
          </w:pPr>
        </w:p>
      </w:tc>
      <w:tc>
        <w:tcPr>
          <w:tcW w:w="2456" w:type="dxa"/>
          <w:vAlign w:val="center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  <w:lang w:val="en-US" w:eastAsia="zh-CN"/>
            </w:rPr>
            <w:t>内部</w:t>
          </w:r>
          <w:r>
            <w:rPr>
              <w:rFonts w:hint="eastAsia"/>
            </w:rPr>
            <w:t>型号</w:t>
          </w:r>
        </w:p>
      </w:tc>
      <w:tc>
        <w:tcPr>
          <w:tcW w:w="2694" w:type="dxa"/>
          <w:vAlign w:val="center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</w:rPr>
            <w:t>客户型号</w:t>
          </w:r>
        </w:p>
      </w:tc>
      <w:tc>
        <w:tcPr>
          <w:tcW w:w="2656" w:type="dxa"/>
          <w:vMerge w:val="continue"/>
        </w:tcPr>
        <w:p>
          <w:pPr>
            <w:pStyle w:val="8"/>
            <w:pBdr>
              <w:bottom w:val="none" w:color="auto" w:sz="0" w:space="0"/>
            </w:pBd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5" w:hRule="atLeast"/>
      </w:trPr>
      <w:tc>
        <w:tcPr>
          <w:tcW w:w="2647" w:type="dxa"/>
          <w:vMerge w:val="continue"/>
        </w:tcPr>
        <w:p>
          <w:pPr>
            <w:pStyle w:val="8"/>
            <w:pBdr>
              <w:bottom w:val="none" w:color="auto" w:sz="0" w:space="0"/>
            </w:pBdr>
            <w:jc w:val="both"/>
          </w:pPr>
        </w:p>
      </w:tc>
      <w:tc>
        <w:tcPr>
          <w:tcW w:w="2456" w:type="dxa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  <w:lang w:val="en-US" w:eastAsia="zh-CN"/>
            </w:rPr>
            <w:t>RB-</w:t>
          </w:r>
          <w:r>
            <w:rPr>
              <w:rFonts w:hint="eastAsia"/>
            </w:rPr>
            <w:t>T</w:t>
          </w:r>
          <w:r>
            <w:rPr>
              <w:rFonts w:hint="default"/>
            </w:rPr>
            <w:t>S</w:t>
          </w:r>
          <w:r>
            <w:rPr>
              <w:rFonts w:hint="eastAsia"/>
            </w:rPr>
            <w:t>-02</w:t>
          </w:r>
        </w:p>
      </w:tc>
      <w:tc>
        <w:tcPr>
          <w:tcW w:w="2694" w:type="dxa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  <w:lang w:val="en-US" w:eastAsia="zh-CN"/>
            </w:rPr>
            <w:t>RB-</w:t>
          </w:r>
          <w:r>
            <w:rPr>
              <w:rFonts w:hint="eastAsia"/>
            </w:rPr>
            <w:t>T</w:t>
          </w:r>
          <w:r>
            <w:rPr>
              <w:rFonts w:hint="default"/>
            </w:rPr>
            <w:t>S</w:t>
          </w:r>
          <w:r>
            <w:rPr>
              <w:rFonts w:hint="eastAsia"/>
            </w:rPr>
            <w:t>-02</w:t>
          </w:r>
        </w:p>
      </w:tc>
      <w:tc>
        <w:tcPr>
          <w:tcW w:w="2656" w:type="dxa"/>
        </w:tcPr>
        <w:p>
          <w:pPr>
            <w:pStyle w:val="8"/>
            <w:pBdr>
              <w:bottom w:val="none" w:color="auto" w:sz="0" w:space="0"/>
            </w:pBdr>
          </w:pPr>
        </w:p>
      </w:tc>
    </w:tr>
  </w:tbl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F9A66"/>
    <w:multiLevelType w:val="multilevel"/>
    <w:tmpl w:val="97DF9A6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035146A6"/>
    <w:multiLevelType w:val="singleLevel"/>
    <w:tmpl w:val="035146A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abstractNum w:abstractNumId="2">
    <w:nsid w:val="559E44C1"/>
    <w:multiLevelType w:val="multilevel"/>
    <w:tmpl w:val="559E44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0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ZjQ2NDA2MzA0ZTJhY2UyNTc1OWU1OWJhZGE5ZGYifQ=="/>
  </w:docVars>
  <w:rsids>
    <w:rsidRoot w:val="0020618A"/>
    <w:rsid w:val="00021763"/>
    <w:rsid w:val="0002764E"/>
    <w:rsid w:val="00031C90"/>
    <w:rsid w:val="00034D15"/>
    <w:rsid w:val="000354ED"/>
    <w:rsid w:val="00037C24"/>
    <w:rsid w:val="00050CDD"/>
    <w:rsid w:val="00077A44"/>
    <w:rsid w:val="000904CA"/>
    <w:rsid w:val="000941F7"/>
    <w:rsid w:val="000B012D"/>
    <w:rsid w:val="000C1F9F"/>
    <w:rsid w:val="000E086A"/>
    <w:rsid w:val="000E48BB"/>
    <w:rsid w:val="00101506"/>
    <w:rsid w:val="001023B1"/>
    <w:rsid w:val="00107A7F"/>
    <w:rsid w:val="0011599C"/>
    <w:rsid w:val="001169EA"/>
    <w:rsid w:val="001171EB"/>
    <w:rsid w:val="00140AF8"/>
    <w:rsid w:val="00144AED"/>
    <w:rsid w:val="001456E5"/>
    <w:rsid w:val="00150DA5"/>
    <w:rsid w:val="00154846"/>
    <w:rsid w:val="00163460"/>
    <w:rsid w:val="00172ACE"/>
    <w:rsid w:val="001759F5"/>
    <w:rsid w:val="00177EB9"/>
    <w:rsid w:val="001950F8"/>
    <w:rsid w:val="001A624F"/>
    <w:rsid w:val="001B2AB4"/>
    <w:rsid w:val="001B56D9"/>
    <w:rsid w:val="001D27B7"/>
    <w:rsid w:val="001F0DAA"/>
    <w:rsid w:val="002001B0"/>
    <w:rsid w:val="0020618A"/>
    <w:rsid w:val="00250832"/>
    <w:rsid w:val="0025304F"/>
    <w:rsid w:val="00253E79"/>
    <w:rsid w:val="00257DBF"/>
    <w:rsid w:val="002757F0"/>
    <w:rsid w:val="00276072"/>
    <w:rsid w:val="00286633"/>
    <w:rsid w:val="002A4E92"/>
    <w:rsid w:val="002A5098"/>
    <w:rsid w:val="002B297C"/>
    <w:rsid w:val="002B511A"/>
    <w:rsid w:val="002B620A"/>
    <w:rsid w:val="002D1184"/>
    <w:rsid w:val="002D22C9"/>
    <w:rsid w:val="002E05BA"/>
    <w:rsid w:val="002E1C74"/>
    <w:rsid w:val="003050AD"/>
    <w:rsid w:val="00311C44"/>
    <w:rsid w:val="00312C65"/>
    <w:rsid w:val="00316329"/>
    <w:rsid w:val="00323CB3"/>
    <w:rsid w:val="00331F14"/>
    <w:rsid w:val="003336E3"/>
    <w:rsid w:val="003633B5"/>
    <w:rsid w:val="00370EEB"/>
    <w:rsid w:val="00383A5C"/>
    <w:rsid w:val="00386EFA"/>
    <w:rsid w:val="00390036"/>
    <w:rsid w:val="0039139D"/>
    <w:rsid w:val="00392A7F"/>
    <w:rsid w:val="003A09CD"/>
    <w:rsid w:val="003B15DE"/>
    <w:rsid w:val="003B5ECC"/>
    <w:rsid w:val="003C5B23"/>
    <w:rsid w:val="003C6566"/>
    <w:rsid w:val="003F53E3"/>
    <w:rsid w:val="00401F5A"/>
    <w:rsid w:val="00425DA0"/>
    <w:rsid w:val="00430437"/>
    <w:rsid w:val="00432C8F"/>
    <w:rsid w:val="004342AC"/>
    <w:rsid w:val="00456890"/>
    <w:rsid w:val="00465D11"/>
    <w:rsid w:val="0047310E"/>
    <w:rsid w:val="00492851"/>
    <w:rsid w:val="00495A9F"/>
    <w:rsid w:val="004B1146"/>
    <w:rsid w:val="004B55A4"/>
    <w:rsid w:val="004B658F"/>
    <w:rsid w:val="004C4D99"/>
    <w:rsid w:val="004D2245"/>
    <w:rsid w:val="004E22BC"/>
    <w:rsid w:val="004E4DA0"/>
    <w:rsid w:val="004F45A0"/>
    <w:rsid w:val="004F7B66"/>
    <w:rsid w:val="005227D8"/>
    <w:rsid w:val="005566D8"/>
    <w:rsid w:val="005648ED"/>
    <w:rsid w:val="005721C0"/>
    <w:rsid w:val="0059565D"/>
    <w:rsid w:val="005A4284"/>
    <w:rsid w:val="005B5384"/>
    <w:rsid w:val="005B6322"/>
    <w:rsid w:val="005C01BE"/>
    <w:rsid w:val="005C75D4"/>
    <w:rsid w:val="005D1D4A"/>
    <w:rsid w:val="005D65CD"/>
    <w:rsid w:val="005E1A1A"/>
    <w:rsid w:val="005E3BCF"/>
    <w:rsid w:val="00610D1E"/>
    <w:rsid w:val="0061727B"/>
    <w:rsid w:val="00636FBE"/>
    <w:rsid w:val="006511C3"/>
    <w:rsid w:val="00675B70"/>
    <w:rsid w:val="006B17A3"/>
    <w:rsid w:val="006B5B0C"/>
    <w:rsid w:val="006D453A"/>
    <w:rsid w:val="006D6B30"/>
    <w:rsid w:val="006E33EE"/>
    <w:rsid w:val="006F7D97"/>
    <w:rsid w:val="00724BD6"/>
    <w:rsid w:val="00733518"/>
    <w:rsid w:val="00745A33"/>
    <w:rsid w:val="0075443C"/>
    <w:rsid w:val="0077568D"/>
    <w:rsid w:val="0079353A"/>
    <w:rsid w:val="007B68B4"/>
    <w:rsid w:val="007D7FB0"/>
    <w:rsid w:val="007E2DED"/>
    <w:rsid w:val="007F7EAC"/>
    <w:rsid w:val="0080557F"/>
    <w:rsid w:val="00824BB2"/>
    <w:rsid w:val="0085728C"/>
    <w:rsid w:val="00873925"/>
    <w:rsid w:val="00886B02"/>
    <w:rsid w:val="00886BC4"/>
    <w:rsid w:val="00886FE0"/>
    <w:rsid w:val="00894961"/>
    <w:rsid w:val="00896F59"/>
    <w:rsid w:val="008A6D0C"/>
    <w:rsid w:val="008C3137"/>
    <w:rsid w:val="008C4D27"/>
    <w:rsid w:val="008D2C01"/>
    <w:rsid w:val="008E02E1"/>
    <w:rsid w:val="00915D35"/>
    <w:rsid w:val="00917A59"/>
    <w:rsid w:val="00933510"/>
    <w:rsid w:val="009344A7"/>
    <w:rsid w:val="00937C91"/>
    <w:rsid w:val="00957B4D"/>
    <w:rsid w:val="0096049C"/>
    <w:rsid w:val="00964752"/>
    <w:rsid w:val="009A3602"/>
    <w:rsid w:val="009A4AC4"/>
    <w:rsid w:val="009B43C7"/>
    <w:rsid w:val="009C0B56"/>
    <w:rsid w:val="009D1E67"/>
    <w:rsid w:val="009D2771"/>
    <w:rsid w:val="009E0EB8"/>
    <w:rsid w:val="009E229D"/>
    <w:rsid w:val="00A03FDA"/>
    <w:rsid w:val="00A0411D"/>
    <w:rsid w:val="00A10D11"/>
    <w:rsid w:val="00A16525"/>
    <w:rsid w:val="00A21604"/>
    <w:rsid w:val="00A22B8B"/>
    <w:rsid w:val="00A26AD9"/>
    <w:rsid w:val="00A53758"/>
    <w:rsid w:val="00A576FE"/>
    <w:rsid w:val="00A71F95"/>
    <w:rsid w:val="00A7300D"/>
    <w:rsid w:val="00A8179E"/>
    <w:rsid w:val="00A8443B"/>
    <w:rsid w:val="00A945BF"/>
    <w:rsid w:val="00A95ED0"/>
    <w:rsid w:val="00A97F14"/>
    <w:rsid w:val="00AA0AE8"/>
    <w:rsid w:val="00AA3EB3"/>
    <w:rsid w:val="00AA73A6"/>
    <w:rsid w:val="00AA7E90"/>
    <w:rsid w:val="00AD4CC1"/>
    <w:rsid w:val="00AD61F6"/>
    <w:rsid w:val="00AE2874"/>
    <w:rsid w:val="00AF3A15"/>
    <w:rsid w:val="00B074D2"/>
    <w:rsid w:val="00B25992"/>
    <w:rsid w:val="00B340D7"/>
    <w:rsid w:val="00B51A43"/>
    <w:rsid w:val="00B5239E"/>
    <w:rsid w:val="00B57775"/>
    <w:rsid w:val="00B6648B"/>
    <w:rsid w:val="00B679A9"/>
    <w:rsid w:val="00B9050C"/>
    <w:rsid w:val="00B90CA8"/>
    <w:rsid w:val="00B915BD"/>
    <w:rsid w:val="00B97C67"/>
    <w:rsid w:val="00BA7C8C"/>
    <w:rsid w:val="00BB3106"/>
    <w:rsid w:val="00BD41EE"/>
    <w:rsid w:val="00BF3E84"/>
    <w:rsid w:val="00BF41B1"/>
    <w:rsid w:val="00C01A45"/>
    <w:rsid w:val="00C03BED"/>
    <w:rsid w:val="00C10C25"/>
    <w:rsid w:val="00C252C4"/>
    <w:rsid w:val="00C3071F"/>
    <w:rsid w:val="00C309C7"/>
    <w:rsid w:val="00C322DA"/>
    <w:rsid w:val="00C32485"/>
    <w:rsid w:val="00C57D91"/>
    <w:rsid w:val="00C70DB1"/>
    <w:rsid w:val="00C7396F"/>
    <w:rsid w:val="00C76372"/>
    <w:rsid w:val="00CB1B4C"/>
    <w:rsid w:val="00CB4E6F"/>
    <w:rsid w:val="00CB6908"/>
    <w:rsid w:val="00CB7384"/>
    <w:rsid w:val="00CC15C8"/>
    <w:rsid w:val="00D015D2"/>
    <w:rsid w:val="00D14996"/>
    <w:rsid w:val="00D344DF"/>
    <w:rsid w:val="00D3507D"/>
    <w:rsid w:val="00D522C4"/>
    <w:rsid w:val="00D61204"/>
    <w:rsid w:val="00D716BA"/>
    <w:rsid w:val="00D81647"/>
    <w:rsid w:val="00D95F33"/>
    <w:rsid w:val="00D97E58"/>
    <w:rsid w:val="00DA740D"/>
    <w:rsid w:val="00DB5E33"/>
    <w:rsid w:val="00DD2553"/>
    <w:rsid w:val="00DD2A26"/>
    <w:rsid w:val="00DE1C46"/>
    <w:rsid w:val="00DF1DC3"/>
    <w:rsid w:val="00DF27BC"/>
    <w:rsid w:val="00E017A1"/>
    <w:rsid w:val="00E07158"/>
    <w:rsid w:val="00E16FB2"/>
    <w:rsid w:val="00E301C6"/>
    <w:rsid w:val="00E4510B"/>
    <w:rsid w:val="00E60A43"/>
    <w:rsid w:val="00E749FE"/>
    <w:rsid w:val="00E856D8"/>
    <w:rsid w:val="00E92F30"/>
    <w:rsid w:val="00E9596C"/>
    <w:rsid w:val="00EA1CB9"/>
    <w:rsid w:val="00EB1504"/>
    <w:rsid w:val="00EB7C2B"/>
    <w:rsid w:val="00EC0C8C"/>
    <w:rsid w:val="00EC38E6"/>
    <w:rsid w:val="00ED554E"/>
    <w:rsid w:val="00EE551F"/>
    <w:rsid w:val="00EF5FFA"/>
    <w:rsid w:val="00F01CF1"/>
    <w:rsid w:val="00F136AE"/>
    <w:rsid w:val="00F159A2"/>
    <w:rsid w:val="00F27151"/>
    <w:rsid w:val="00F503EB"/>
    <w:rsid w:val="00F5119F"/>
    <w:rsid w:val="00F5659A"/>
    <w:rsid w:val="00F569E7"/>
    <w:rsid w:val="00F75314"/>
    <w:rsid w:val="00FA41BA"/>
    <w:rsid w:val="00FB0820"/>
    <w:rsid w:val="00FD1DEF"/>
    <w:rsid w:val="00FD68B0"/>
    <w:rsid w:val="03CC5D27"/>
    <w:rsid w:val="087B7D1C"/>
    <w:rsid w:val="088954A4"/>
    <w:rsid w:val="094451A8"/>
    <w:rsid w:val="0DE301B5"/>
    <w:rsid w:val="19501C4A"/>
    <w:rsid w:val="1B6D5F1F"/>
    <w:rsid w:val="20B42340"/>
    <w:rsid w:val="259F069E"/>
    <w:rsid w:val="27650CAD"/>
    <w:rsid w:val="27AC5D17"/>
    <w:rsid w:val="28072F22"/>
    <w:rsid w:val="34116840"/>
    <w:rsid w:val="3BFD046C"/>
    <w:rsid w:val="3D5D46AC"/>
    <w:rsid w:val="3DB122E7"/>
    <w:rsid w:val="40944A1B"/>
    <w:rsid w:val="40EF0C76"/>
    <w:rsid w:val="44CE242E"/>
    <w:rsid w:val="48CE566A"/>
    <w:rsid w:val="51526D35"/>
    <w:rsid w:val="55F83D3A"/>
    <w:rsid w:val="574D2080"/>
    <w:rsid w:val="58A04C49"/>
    <w:rsid w:val="64A54677"/>
    <w:rsid w:val="6753700F"/>
    <w:rsid w:val="6C5652BA"/>
    <w:rsid w:val="729D1E6A"/>
    <w:rsid w:val="791157D7"/>
    <w:rsid w:val="7AFEB570"/>
    <w:rsid w:val="7DBF9C0C"/>
    <w:rsid w:val="7DD2896D"/>
    <w:rsid w:val="7E2F2101"/>
    <w:rsid w:val="7E8458A8"/>
    <w:rsid w:val="7F9A8E69"/>
    <w:rsid w:val="7F9F4864"/>
    <w:rsid w:val="A7E5F88E"/>
    <w:rsid w:val="BFD7F898"/>
    <w:rsid w:val="DCA74339"/>
    <w:rsid w:val="F3A34B92"/>
    <w:rsid w:val="FF6F1168"/>
    <w:rsid w:val="FF7F6FEE"/>
    <w:rsid w:val="FF7F943E"/>
    <w:rsid w:val="FF8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240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20" w:after="120" w:line="240" w:lineRule="atLeast"/>
      <w:jc w:val="lef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20" w:after="120" w:line="240" w:lineRule="atLeast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line="230" w:lineRule="exact"/>
      <w:ind w:left="442"/>
      <w:jc w:val="left"/>
    </w:pPr>
    <w:rPr>
      <w:rFonts w:cs="Times New Roman"/>
      <w:kern w:val="0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440"/>
        <w:tab w:val="right" w:leader="dot" w:pos="10456"/>
      </w:tabs>
      <w:spacing w:line="276" w:lineRule="auto"/>
      <w:jc w:val="left"/>
    </w:pPr>
    <w:rPr>
      <w:rFonts w:ascii="Cambria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line="230" w:lineRule="exact"/>
      <w:ind w:left="221"/>
      <w:jc w:val="left"/>
    </w:pPr>
    <w:rPr>
      <w:rFonts w:cs="Times New Roman"/>
      <w:kern w:val="0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line number"/>
    <w:basedOn w:val="14"/>
    <w:semiHidden/>
    <w:unhideWhenUsed/>
    <w:qFormat/>
    <w:uiPriority w:val="99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table" w:customStyle="1" w:styleId="19">
    <w:name w:val="网格型6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网格型4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No Spacing"/>
    <w:link w:val="23"/>
    <w:qFormat/>
    <w:uiPriority w:val="1"/>
    <w:rPr>
      <w:rFonts w:asciiTheme="minorHAnsi" w:hAnsiTheme="minorHAnsi" w:eastAsiaTheme="minorEastAsia" w:cstheme="minorBidi"/>
      <w:kern w:val="0"/>
      <w:sz w:val="22"/>
      <w:szCs w:val="21"/>
      <w:lang w:val="en-US" w:eastAsia="zh-CN" w:bidi="ar-SA"/>
    </w:rPr>
  </w:style>
  <w:style w:type="character" w:customStyle="1" w:styleId="23">
    <w:name w:val="无间隔 字符"/>
    <w:basedOn w:val="14"/>
    <w:link w:val="22"/>
    <w:qFormat/>
    <w:uiPriority w:val="1"/>
    <w:rPr>
      <w:kern w:val="0"/>
      <w:sz w:val="22"/>
    </w:rPr>
  </w:style>
  <w:style w:type="character" w:customStyle="1" w:styleId="24">
    <w:name w:val="标题 1 字符"/>
    <w:basedOn w:val="14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5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26">
    <w:name w:val="标题 3 字符"/>
    <w:basedOn w:val="14"/>
    <w:link w:val="4"/>
    <w:qFormat/>
    <w:uiPriority w:val="9"/>
    <w:rPr>
      <w:b/>
      <w:bCs/>
      <w:szCs w:val="32"/>
    </w:r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8">
    <w:name w:val="批注框文本 字符"/>
    <w:basedOn w:val="14"/>
    <w:link w:val="6"/>
    <w:semiHidden/>
    <w:qFormat/>
    <w:uiPriority w:val="99"/>
    <w:rPr>
      <w:sz w:val="18"/>
      <w:szCs w:val="18"/>
    </w:rPr>
  </w:style>
  <w:style w:type="table" w:customStyle="1" w:styleId="29">
    <w:name w:val="网格型6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4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fontstyle01"/>
    <w:basedOn w:val="14"/>
    <w:qFormat/>
    <w:uiPriority w:val="0"/>
    <w:rPr>
      <w:rFonts w:hint="default" w:ascii="AdobeSongStd-Light-Identity-H" w:hAnsi="AdobeSongStd-Light-Identity-H"/>
      <w:color w:val="000000"/>
      <w:sz w:val="24"/>
      <w:szCs w:val="24"/>
    </w:rPr>
  </w:style>
  <w:style w:type="character" w:customStyle="1" w:styleId="33">
    <w:name w:val="fontstyle21"/>
    <w:basedOn w:val="14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34">
    <w:name w:val="fontstyle11"/>
    <w:basedOn w:val="1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5">
    <w:name w:val="fontstyle31"/>
    <w:basedOn w:val="14"/>
    <w:qFormat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36">
    <w:name w:val="fontstyle41"/>
    <w:basedOn w:val="14"/>
    <w:qFormat/>
    <w:uiPriority w:val="0"/>
    <w:rPr>
      <w:rFonts w:hint="default" w:ascii="Wingdings-Regular" w:hAnsi="Wingdings-Regular"/>
      <w:color w:val="000000"/>
      <w:sz w:val="22"/>
      <w:szCs w:val="22"/>
    </w:rPr>
  </w:style>
  <w:style w:type="character" w:styleId="37">
    <w:name w:val="Placeholder Text"/>
    <w:basedOn w:val="14"/>
    <w:semiHidden/>
    <w:qFormat/>
    <w:uiPriority w:val="99"/>
    <w:rPr>
      <w:color w:val="808080"/>
    </w:rPr>
  </w:style>
  <w:style w:type="table" w:customStyle="1" w:styleId="38">
    <w:name w:val="List Table 1 Light Accent 1"/>
    <w:basedOn w:val="12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B511594B4F64BC099EC8EF78ADD93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4FE4DE-EAF3-43D7-AA1B-517FB42E6F59}"/>
      </w:docPartPr>
      <w:docPartBody>
        <w:p>
          <w:pPr>
            <w:pStyle w:val="8"/>
          </w:pPr>
          <w:r>
            <w:rPr>
              <w:color w:val="2E75B6" w:themeColor="accent1" w:themeShade="BF"/>
              <w:sz w:val="24"/>
              <w:szCs w:val="24"/>
              <w:lang w:val="zh-CN"/>
            </w:rPr>
            <w:t>[公司名称]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15"/>
    <w:rsid w:val="000D2536"/>
    <w:rsid w:val="001277FE"/>
    <w:rsid w:val="001C2615"/>
    <w:rsid w:val="00441B23"/>
    <w:rsid w:val="00481D68"/>
    <w:rsid w:val="005E5ACA"/>
    <w:rsid w:val="00612957"/>
    <w:rsid w:val="006A6AE5"/>
    <w:rsid w:val="00A5315A"/>
    <w:rsid w:val="00AC4548"/>
    <w:rsid w:val="00B407EE"/>
    <w:rsid w:val="00DC222A"/>
    <w:rsid w:val="00E71463"/>
    <w:rsid w:val="00F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D946F4C5AC442E98A5BA596E3D158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  <w:style w:type="paragraph" w:customStyle="1" w:styleId="6">
    <w:name w:val="9658C1383ECE4EF488CA718D76B6D4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76490D6FEA94ECB803DC69500C3E0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B511594B4F64BC099EC8EF78ADD93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4D2CC-5418-4B10-B8BD-66C3E525B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苏州中德睿博智能科技有限公司</Company>
  <Pages>6</Pages>
  <Words>934</Words>
  <Characters>1279</Characters>
  <Lines>1</Lines>
  <Paragraphs>1</Paragraphs>
  <TotalTime>1</TotalTime>
  <ScaleCrop>false</ScaleCrop>
  <LinksUpToDate>false</LinksUpToDate>
  <CharactersWithSpaces>1371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2020-12-09T22:04:00Z</dcterms:created>
  <dc:creator>张丰</dc:creator>
  <cp:lastModifiedBy>郭武</cp:lastModifiedBy>
  <dcterms:modified xsi:type="dcterms:W3CDTF">2023-09-04T14:48:17Z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产品型号">
    <vt:lpwstr>C3008</vt:lpwstr>
  </property>
  <property fmtid="{D5CDD505-2E9C-101B-9397-08002B2CF9AE}" pid="3" name="部件名称">
    <vt:lpwstr>
    </vt:lpwstr>
  </property>
  <property fmtid="{D5CDD505-2E9C-101B-9397-08002B2CF9AE}" pid="4" name="工序名称">
    <vt:lpwstr>
    </vt:lpwstr>
  </property>
  <property fmtid="{D5CDD505-2E9C-101B-9397-08002B2CF9AE}" pid="5" name="工序编号">
    <vt:lpwstr>
    </vt:lpwstr>
  </property>
  <property fmtid="{D5CDD505-2E9C-101B-9397-08002B2CF9AE}" pid="6" name="文档编号">
    <vt:lpwstr>PPS/HD-YF-C3008-A01</vt:lpwstr>
  </property>
  <property fmtid="{D5CDD505-2E9C-101B-9397-08002B2CF9AE}" pid="7" name="版本">
    <vt:lpwstr>A01</vt:lpwstr>
  </property>
  <property fmtid="{D5CDD505-2E9C-101B-9397-08002B2CF9AE}" pid="8" name="更改原因">
    <vt:lpwstr>
    </vt:lpwstr>
  </property>
  <property fmtid="{D5CDD505-2E9C-101B-9397-08002B2CF9AE}" pid="9" name="设计">
    <vt:lpwstr>陈华光</vt:lpwstr>
  </property>
  <property fmtid="{D5CDD505-2E9C-101B-9397-08002B2CF9AE}" pid="10" name="设计日期">
    <vt:lpwstr>2020.04.07</vt:lpwstr>
  </property>
  <property fmtid="{D5CDD505-2E9C-101B-9397-08002B2CF9AE}" pid="11" name="审核">
    <vt:lpwstr>费凯</vt:lpwstr>
  </property>
  <property fmtid="{D5CDD505-2E9C-101B-9397-08002B2CF9AE}" pid="12" name="审核日期">
    <vt:lpwstr>2020.04.07</vt:lpwstr>
  </property>
  <property fmtid="{D5CDD505-2E9C-101B-9397-08002B2CF9AE}" pid="13" name="批准">
    <vt:lpwstr>徐小林</vt:lpwstr>
  </property>
  <property fmtid="{D5CDD505-2E9C-101B-9397-08002B2CF9AE}" pid="14" name="批准日期">
    <vt:lpwstr>2020.04.07</vt:lpwstr>
  </property>
  <property fmtid="{D5CDD505-2E9C-101B-9397-08002B2CF9AE}" pid="15" name="销售型号">
    <vt:lpwstr>P100LCS</vt:lpwstr>
  </property>
  <property fmtid="{D5CDD505-2E9C-101B-9397-08002B2CF9AE}" pid="16" name="部门">
    <vt:lpwstr>
    </vt:lpwstr>
  </property>
  <property fmtid="{D5CDD505-2E9C-101B-9397-08002B2CF9AE}" pid="17" name="文档名称">
    <vt:lpwstr>C3008产品规格书</vt:lpwstr>
  </property>
  <property fmtid="{D5CDD505-2E9C-101B-9397-08002B2CF9AE}" pid="18" name="描述">
    <vt:lpwstr>
    </vt:lpwstr>
  </property>
  <property fmtid="{D5CDD505-2E9C-101B-9397-08002B2CF9AE}" pid="19" name="KSOProductBuildVer">
    <vt:lpwstr>2052-0.0.0.0</vt:lpwstr>
  </property>
  <property fmtid="{D5CDD505-2E9C-101B-9397-08002B2CF9AE}" pid="20" name="ICV">
    <vt:lpwstr>4837764E2A0B4A7DA864DB2F668EFFDF</vt:lpwstr>
  </property>
</Properties>
</file>