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"/>
        <w:docPartObj>
          <w:docPartGallery w:val="autotext"/>
        </w:docPartObj>
      </w:sdtPr>
      <w:sdtContent>
        <w:p>
          <w:pPr>
            <w:jc w:val="right"/>
          </w:pPr>
        </w:p>
        <w:p>
          <w:pPr>
            <w:jc w:val="left"/>
            <w:rPr>
              <w:rFonts w:hint="eastAsia" w:eastAsiaTheme="minorEastAsia"/>
              <w:lang w:eastAsia="zh-CN"/>
            </w:rPr>
          </w:pPr>
        </w:p>
        <w:p>
          <w:pPr>
            <w:jc w:val="right"/>
          </w:pPr>
        </w:p>
        <w:p>
          <w:pPr>
            <w:widowControl/>
            <w:jc w:val="left"/>
          </w:pPr>
        </w:p>
        <w:tbl>
          <w:tblPr>
            <w:tblStyle w:val="12"/>
            <w:tblpPr w:leftFromText="187" w:rightFromText="187" w:vertAnchor="page" w:horzAnchor="margin" w:tblpXSpec="center" w:tblpY="5071"/>
            <w:tblW w:w="4000" w:type="pct"/>
            <w:tblInd w:w="0" w:type="dxa"/>
            <w:tblBorders>
              <w:top w:val="none" w:color="auto" w:sz="0" w:space="0"/>
              <w:left w:val="single" w:color="5B9BD5" w:themeColor="accent1" w:sz="12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44" w:type="dxa"/>
              <w:bottom w:w="0" w:type="dxa"/>
              <w:right w:w="115" w:type="dxa"/>
            </w:tblCellMar>
          </w:tblPr>
          <w:tblGrid>
            <w:gridCol w:w="8557"/>
          </w:tblGrid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sdt>
              <w:sdtPr>
                <w:rPr>
                  <w:color w:val="2E75B6" w:themeColor="accent1" w:themeShade="BF"/>
                  <w:sz w:val="24"/>
                  <w:szCs w:val="24"/>
                </w:rPr>
                <w:alias w:val="公司"/>
                <w:id w:val="13406915"/>
                <w:placeholder>
                  <w:docPart w:val="8B511594B4F64BC099EC8EF78ADD93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2E75B6" w:themeColor="accent1" w:themeShade="BF"/>
                  <w:sz w:val="24"/>
                  <w:szCs w:val="24"/>
                </w:rPr>
              </w:sdtEndPr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22"/>
                      <w:rPr>
                        <w:color w:val="2E75B6" w:themeColor="accent1" w:themeShade="BF"/>
                        <w:sz w:val="24"/>
                      </w:rPr>
                    </w:pPr>
                    <w:r>
                      <w:rPr>
                        <w:rFonts w:hint="eastAsia" w:cstheme="minorBidi"/>
                        <w:b/>
                        <w:kern w:val="2"/>
                        <w:sz w:val="24"/>
                        <w:szCs w:val="18"/>
                        <w:lang w:val="en-US" w:eastAsia="zh-CN" w:bidi="ar-SA"/>
                      </w:rPr>
                      <w:t>苏州中德睿博智能科技有限公司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</w:tcPr>
              <w:p>
                <w:pPr>
                  <w:pStyle w:val="22"/>
                  <w:spacing w:line="216" w:lineRule="auto"/>
                  <w:rPr>
                    <w:rFonts w:ascii="微软雅黑" w:hAnsi="微软雅黑" w:eastAsia="微软雅黑" w:cstheme="majorBidi"/>
                    <w:color w:val="5B9BD5" w:themeColor="accent1"/>
                    <w:sz w:val="96"/>
                    <w:szCs w:val="96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hint="eastAsia" w:ascii="微软雅黑" w:hAnsi="微软雅黑" w:eastAsia="微软雅黑" w:cstheme="majorBidi"/>
                    <w:color w:val="5B9BD5" w:themeColor="accent1"/>
                    <w:sz w:val="52"/>
                    <w:szCs w:val="52"/>
                    <w:lang w:val="en-US" w:eastAsia="zh-CN"/>
                    <w14:textFill>
                      <w14:solidFill>
                        <w14:schemeClr w14:val="accent1"/>
                      </w14:solidFill>
                    </w14:textFill>
                  </w:rPr>
                  <w:t>组合导航及外同步模块</w:t>
                </w:r>
                <w:r>
                  <w:rPr>
                    <w:rFonts w:hint="eastAsia" w:ascii="微软雅黑" w:hAnsi="微软雅黑" w:eastAsia="微软雅黑" w:cstheme="majorBidi"/>
                    <w:color w:val="5B9BD5" w:themeColor="accent1"/>
                    <w:sz w:val="52"/>
                    <w:szCs w:val="52"/>
                    <w14:textFill>
                      <w14:solidFill>
                        <w14:schemeClr w14:val="accent1"/>
                      </w14:solidFill>
                    </w14:textFill>
                  </w:rPr>
                  <w:t>规格书</w:t>
                </w:r>
              </w:p>
            </w:tc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22"/>
                  <w:rPr>
                    <w:rFonts w:hint="default" w:eastAsiaTheme="minorEastAsia"/>
                    <w:color w:val="2E75B6" w:themeColor="accent1" w:themeShade="BF"/>
                    <w:sz w:val="24"/>
                    <w:lang w:val="en-US" w:eastAsia="zh-CN"/>
                  </w:rPr>
                </w:pPr>
                <w:r>
                  <w:rPr>
                    <w:rFonts w:hint="default"/>
                    <w:lang w:eastAsia="zh-CN"/>
                  </w:rPr>
                  <w:t>RS-INTS1</w:t>
                </w:r>
                <w:r>
                  <w:rPr>
                    <w:rFonts w:hint="eastAsia"/>
                    <w:color w:val="2E75B6" w:themeColor="accent1" w:themeShade="BF"/>
                    <w:sz w:val="24"/>
                    <w:lang w:val="en-US" w:eastAsia="zh-CN"/>
                  </w:rPr>
                  <w:t>组合导航及外同步模块</w:t>
                </w:r>
              </w:p>
            </w:tc>
          </w:tr>
        </w:tbl>
        <w:p>
          <w:pPr>
            <w:widowControl/>
            <w:jc w:val="center"/>
          </w:pPr>
        </w:p>
        <w:p>
          <w:pPr>
            <w:widowControl/>
            <w:jc w:val="center"/>
          </w:pPr>
        </w:p>
        <w:p>
          <w:pPr>
            <w:widowControl/>
            <w:jc w:val="center"/>
          </w:pPr>
          <w:r>
            <w:drawing>
              <wp:inline distT="0" distB="0" distL="114300" distR="114300">
                <wp:extent cx="4391025" cy="2742565"/>
                <wp:effectExtent l="0" t="0" r="9525" b="635"/>
                <wp:docPr id="17" name="图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图片 17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025" cy="2742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12"/>
        <w:tblW w:w="10805" w:type="dxa"/>
        <w:tblInd w:w="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2" w:hRule="atLeast"/>
        </w:trPr>
        <w:tc>
          <w:tcPr>
            <w:tcW w:w="10805" w:type="dxa"/>
          </w:tcPr>
          <w:p>
            <w:pPr>
              <w:spacing w:line="276" w:lineRule="auto"/>
            </w:pPr>
            <w:r>
              <w:br w:type="page"/>
            </w:r>
            <w:r>
              <w:br w:type="page"/>
            </w:r>
          </w:p>
          <w:sdt>
            <w:sdtPr>
              <w:id w:val="-1"/>
              <w:docPartObj>
                <w:docPartGallery w:val="Table of Contents"/>
                <w:docPartUnique/>
              </w:docPartObj>
            </w:sdtPr>
            <w:sdtContent>
              <w:p>
                <w:pPr>
                  <w:spacing w:line="276" w:lineRule="auto"/>
                  <w:jc w:val="center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>目录</w:t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TOC \o "1-3" \h \z \u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"_Toc58418725"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1.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产品名称及管理号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"_Toc58418726"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产品简介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"_Toc58418727"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功能特点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系统参数特性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传感器性能指标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接口描述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引脚定义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电气参数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tabs>
                    <w:tab w:val="left" w:pos="420"/>
                    <w:tab w:val="right" w:leader="dot" w:pos="10456"/>
                  </w:tabs>
                  <w:spacing w:line="276" w:lineRule="auto"/>
                  <w:ind w:lef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系统框图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典型应用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机械尺寸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交付清单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重要说明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修订历史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spacing w:line="276" w:lineRule="auto"/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</w:sdtContent>
          </w:sdt>
          <w:p>
            <w:pPr>
              <w:pStyle w:val="2"/>
              <w:numPr>
                <w:ilvl w:val="0"/>
                <w:numId w:val="1"/>
              </w:numPr>
              <w:bidi w:val="0"/>
            </w:pPr>
            <w:r>
              <w:rPr>
                <w:rFonts w:hint="eastAsia"/>
                <w:lang w:val="en-US" w:eastAsia="zh-CN"/>
              </w:rPr>
              <w:t>产品名称及管理号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-中文名称：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组合导航及外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同步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模块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-英文名称：Integrated navigation and external synchronization module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-内部型号：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RS-INTS1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-客户型号：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RS-INTS1</w:t>
            </w:r>
          </w:p>
          <w:p/>
          <w:p>
            <w:pPr>
              <w:pStyle w:val="2"/>
              <w:numPr>
                <w:ilvl w:val="0"/>
                <w:numId w:val="1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产品简介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</w:rPr>
            </w:pPr>
            <w:r>
              <w:rPr>
                <w:rFonts w:hint="default" w:ascii="楷体" w:hAnsi="楷体" w:eastAsia="楷体"/>
                <w:sz w:val="24"/>
                <w:lang w:eastAsia="zh-Hans"/>
              </w:rPr>
              <w:t>RS-INTS1内部集成双天线差分 GNSS 模块、3 轴陀螺、3 轴加速度计、3 轴磁强计以及气压计，内部传感器采样严格与 1PPS 同步，同时将 GNSS 的 1PPS 作为输入，可以根据用户配置的频率，生成并输出与 1PPS 同步的最多 6 路同步信号，用来给用户的其他设备提供触发信号，6 路同步信号的频率、占空比等均单独可配置。内部集成4G模块，与组合导航基站模块配对使用，上电自动与组合导航基站模块通信，获取RTK差分数据，实现上电即可高精度 RTK 定位。双天线差分 GNSS 模块同时可为用户提供高精度的方位输出。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1"/>
                <w:numId w:val="1"/>
              </w:numPr>
              <w:bidi w:val="0"/>
              <w:ind w:left="560" w:leftChars="0" w:hanging="567" w:firstLineChars="0"/>
            </w:pPr>
            <w:r>
              <w:rPr>
                <w:rFonts w:hint="eastAsia"/>
                <w:lang w:val="en-US" w:eastAsia="zh-CN"/>
              </w:rPr>
              <w:t xml:space="preserve"> 功能特点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sz w:val="24"/>
                <w:lang w:val="en-US" w:eastAsia="zh-Hans"/>
              </w:rPr>
            </w:pPr>
            <w:bookmarkStart w:id="0" w:name="_Toc523988437"/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内部集成双天线差分GNSS模块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内部集成高性能MEMS</w:t>
            </w:r>
            <w:r>
              <w:rPr>
                <w:rFonts w:hint="default" w:ascii="楷体" w:hAnsi="楷体" w:eastAsia="楷体"/>
                <w:sz w:val="24"/>
                <w:lang w:eastAsia="zh-Hans"/>
              </w:rPr>
              <w:t>-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IMU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内部集成</w:t>
            </w:r>
            <w:r>
              <w:rPr>
                <w:rFonts w:hint="default" w:ascii="楷体" w:hAnsi="楷体" w:eastAsia="楷体"/>
                <w:sz w:val="24"/>
                <w:lang w:eastAsia="zh-Hans"/>
              </w:rPr>
              <w:t>3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轴磁强计和气压计</w:t>
            </w:r>
          </w:p>
          <w:p>
            <w:pPr>
              <w:spacing w:line="360" w:lineRule="auto"/>
              <w:ind w:left="480"/>
              <w:rPr>
                <w:rFonts w:hint="default" w:ascii="楷体" w:hAnsi="楷体" w:eastAsia="楷体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内部传感器数据采集完全与</w:t>
            </w:r>
            <w:r>
              <w:rPr>
                <w:rFonts w:hint="default" w:ascii="楷体" w:hAnsi="楷体" w:eastAsia="楷体"/>
                <w:sz w:val="24"/>
                <w:lang w:eastAsia="zh-Hans"/>
              </w:rPr>
              <w:t>1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PPS同步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default" w:ascii="楷体" w:hAnsi="楷体" w:eastAsia="楷体"/>
                <w:sz w:val="24"/>
              </w:rPr>
              <w:t>6</w:t>
            </w:r>
            <w:r>
              <w:rPr>
                <w:rFonts w:hint="eastAsia" w:ascii="楷体" w:hAnsi="楷体" w:eastAsia="楷体"/>
                <w:sz w:val="24"/>
              </w:rPr>
              <w:t>通道同步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触发</w:t>
            </w:r>
            <w:r>
              <w:rPr>
                <w:rFonts w:hint="eastAsia" w:ascii="楷体" w:hAnsi="楷体" w:eastAsia="楷体"/>
                <w:sz w:val="24"/>
              </w:rPr>
              <w:t>信号输出</w:t>
            </w:r>
            <w:r>
              <w:rPr>
                <w:rFonts w:hint="eastAsia" w:ascii="楷体" w:hAnsi="楷体" w:eastAsia="楷体"/>
                <w:sz w:val="24"/>
              </w:rPr>
              <w:cr/>
            </w: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同步</w:t>
            </w:r>
            <w:r>
              <w:rPr>
                <w:rFonts w:hint="eastAsia" w:ascii="楷体" w:hAnsi="楷体" w:eastAsia="楷体"/>
                <w:sz w:val="24"/>
              </w:rPr>
              <w:t>信号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的</w:t>
            </w:r>
            <w:r>
              <w:rPr>
                <w:rFonts w:hint="eastAsia" w:ascii="楷体" w:hAnsi="楷体" w:eastAsia="楷体"/>
                <w:sz w:val="24"/>
              </w:rPr>
              <w:t>频率、触发偏移、有效电平、占空比等参数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可独立配置</w:t>
            </w:r>
            <w:r>
              <w:rPr>
                <w:rFonts w:hint="eastAsia" w:ascii="楷体" w:hAnsi="楷体" w:eastAsia="楷体"/>
                <w:sz w:val="24"/>
              </w:rPr>
              <w:cr/>
            </w: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外部秒脉冲/内部秒脉冲模式</w:t>
            </w:r>
          </w:p>
          <w:p>
            <w:pPr>
              <w:spacing w:line="360" w:lineRule="auto"/>
              <w:ind w:left="48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提供ROS驱动</w:t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2.2. 系统参数特性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3"/>
              <w:gridCol w:w="3404"/>
              <w:gridCol w:w="3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参数名称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输入脉冲特性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输入脉冲范围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0~10hz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输入电平类型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TTL电平（0-3.3V)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电平保持时间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&gt;1ms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输出脉冲特性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输出脉冲范围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1~4000hz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输出电平类型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TTL电平（0-3.3V)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电平保持时间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&gt;250us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同步特性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输入-输出同步精度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&lt;</w:t>
                  </w:r>
                  <w:r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5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us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输出-输出同步精度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&lt;</w:t>
                  </w:r>
                  <w:r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5u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内部频率稳定性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±10ppm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环境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特性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工作温度范围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-40°~</w:t>
                  </w:r>
                  <w:r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+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85°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储存温度范围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-40°~</w:t>
                  </w:r>
                  <w:r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+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85°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工作湿度范围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0~95%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抗振动、抗冲击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IEC 60068-2-6:2007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IEC 60068-2-27:2008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防水防尘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IP63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 传感器性能指标</w:t>
            </w:r>
          </w:p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GNSS性能指标：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8"/>
              <w:gridCol w:w="5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信号支持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BD/GPS/GLONASS/GALILEO/QZSS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单点定位(RMS)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平面：1.5m，高程：2.5m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DGPS(RMS)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平面：0.4m，高程：0.8m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RTK(RMS)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平面：0.8cm+1ppm，高程：1.5cm+1ppm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定向精度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0.1°/1m 基线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时间精度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20ns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速度精度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0.03m/s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• </w:t>
            </w:r>
            <w:r>
              <w:rPr>
                <w:rFonts w:hint="eastAsia"/>
                <w:lang w:val="en-US" w:eastAsia="zh-CN"/>
              </w:rPr>
              <w:t>惯性测量单元性能指标：</w:t>
            </w:r>
          </w:p>
          <w:tbl>
            <w:tblPr>
              <w:tblStyle w:val="1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9"/>
              <w:gridCol w:w="52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陀螺量程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±300°/s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陀螺噪声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0.007 °/s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陀螺零偏不稳定性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(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Allan方差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1.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64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 xml:space="preserve"> °/h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陀螺噪声密度（noist density)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0.0015</w:t>
                  </w:r>
                  <w:r>
                    <w:rPr>
                      <w:rFonts w:hint="default" w:ascii="Calibri" w:hAnsi="Calibri" w:eastAsia="楷体" w:cs="Calibri"/>
                      <w:sz w:val="24"/>
                      <w:lang w:val="en-US" w:eastAsia="zh-CN"/>
                    </w:rPr>
                    <w:t>°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CN"/>
                    </w:rPr>
                    <w:t>/s/</w:t>
                  </w:r>
                  <w:r>
                    <w:rPr>
                      <w:rFonts w:hint="eastAsia" w:ascii="楷体" w:hAnsi="楷体" w:eastAsia="楷体"/>
                      <w:position w:val="-6"/>
                      <w:sz w:val="24"/>
                      <w:lang w:val="en-US" w:eastAsia="zh-CN"/>
                    </w:rPr>
                    <w:object>
                      <v:shape id="_x0000_i1025" o:spt="75" type="#_x0000_t75" style="height:17pt;width:24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5" DrawAspect="Content" ObjectID="_1468075725" r:id="rId7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>陀螺角度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随机游走误差(angle random walk)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0.09</w:t>
                  </w:r>
                  <w:r>
                    <w:rPr>
                      <w:rFonts w:hint="default" w:ascii="Calibri" w:hAnsi="Calibri" w:eastAsia="楷体" w:cs="Calibri"/>
                      <w:sz w:val="24"/>
                      <w:lang w:val="en-US" w:eastAsia="zh-CN"/>
                    </w:rPr>
                    <w:t>°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position w:val="-6"/>
                      <w:sz w:val="24"/>
                      <w:lang w:val="en-US" w:eastAsia="zh-CN"/>
                    </w:rPr>
                    <w:object>
                      <v:shape id="_x0000_i1026" o:spt="75" type="#_x0000_t75" style="height:17pt;width:19pt;" o:ole="t" filled="f" o:preferrelative="t" stroked="f" coordsize="21600,21600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6" DrawAspect="Content" ObjectID="_1468075726" r:id="rId9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加速度计量程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±6g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>计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噪声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0.5mg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>计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零偏不稳定性（Allan方差）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  <w:t>0.01 mg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>计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噪声密度（noist density)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sz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59.5ug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position w:val="-6"/>
                      <w:sz w:val="24"/>
                      <w:lang w:val="en-US" w:eastAsia="zh-CN"/>
                    </w:rPr>
                    <w:object>
                      <v:shape id="_x0000_i1027" o:spt="75" type="#_x0000_t75" style="height:17pt;width:24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7" DrawAspect="Content" ObjectID="_1468075727" r:id="rId11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>计速度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随机游走(</w:t>
                  </w:r>
                  <w:r>
                    <w:rPr>
                      <w:rFonts w:hint="default" w:ascii="楷体" w:hAnsi="楷体" w:eastAsia="楷体"/>
                      <w:sz w:val="24"/>
                      <w:lang w:eastAsia="zh-CN"/>
                    </w:rPr>
                    <w:t xml:space="preserve">velocity </w:t>
                  </w: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random walk)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35.0mm/s</w:t>
                  </w:r>
                  <w:r>
                    <w:rPr>
                      <w:rFonts w:hint="default" w:ascii="楷体" w:hAnsi="楷体" w:eastAsia="楷体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position w:val="-6"/>
                      <w:sz w:val="24"/>
                      <w:lang w:val="en-US" w:eastAsia="zh-CN"/>
                    </w:rPr>
                    <w:object>
                      <v:shape id="_x0000_i1028" o:spt="75" type="#_x0000_t75" style="height:17pt;width:19pt;" o:ole="t" filled="f" o:preferrelative="t" stroked="f" coordsize="21600,21600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8" DrawAspect="Content" ObjectID="_1468075728" r:id="rId12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9" w:type="pct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2500" w:type="pct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200hz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• </w:t>
            </w:r>
            <w:r>
              <w:rPr>
                <w:rFonts w:hint="eastAsia"/>
                <w:lang w:val="en-US" w:eastAsia="zh-CN"/>
              </w:rPr>
              <w:t>气压计性能指标：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9"/>
              <w:gridCol w:w="5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9" w:type="dxa"/>
                </w:tcPr>
                <w:p>
                  <w:pP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分辨率</w:t>
                  </w:r>
                </w:p>
              </w:tc>
              <w:tc>
                <w:tcPr>
                  <w:tcW w:w="5290" w:type="dxa"/>
                </w:tcPr>
                <w:p>
                  <w:pPr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0.012 mbar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9" w:type="dxa"/>
                </w:tcPr>
                <w:p>
                  <w:pP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测量范围</w:t>
                  </w:r>
                </w:p>
              </w:tc>
              <w:tc>
                <w:tcPr>
                  <w:tcW w:w="5290" w:type="dxa"/>
                </w:tcPr>
                <w:p>
                  <w:pP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10 到1200 mbar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9" w:type="dxa"/>
                </w:tcPr>
                <w:p>
                  <w:pP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5290" w:type="dxa"/>
                </w:tcPr>
                <w:p>
                  <w:pP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50hz</w:t>
                  </w:r>
                </w:p>
              </w:tc>
            </w:tr>
          </w:tbl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/>
                <w:lang w:val="en-US" w:eastAsia="zh-CN"/>
              </w:rPr>
              <w:t xml:space="preserve">  地磁传感器性能指标：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9"/>
              <w:gridCol w:w="5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测量范围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-8.1gauss to 8.1gauss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分辨率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4.35 milli-gauss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灵敏度（增益）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1370 LSb/gauss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直线性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±2 %FS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动态范围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±0.88-±8.1 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89" w:type="dxa"/>
                  <w:vAlign w:val="top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5290" w:type="dxa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50hz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>2.4.  接口描述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101590" cy="1858010"/>
                  <wp:effectExtent l="0" t="0" r="3810" b="889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59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>2.5.  引脚定义</w:t>
            </w:r>
          </w:p>
          <w:tbl>
            <w:tblPr>
              <w:tblStyle w:val="12"/>
              <w:tblW w:w="611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6"/>
              <w:gridCol w:w="1080"/>
              <w:gridCol w:w="2040"/>
              <w:gridCol w:w="17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座子名称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引脚序号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引脚定义</w:t>
                  </w:r>
                </w:p>
              </w:tc>
              <w:tc>
                <w:tcPr>
                  <w:tcW w:w="1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OUT5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OUT4</w:t>
                  </w:r>
                </w:p>
              </w:tc>
              <w:tc>
                <w:tcPr>
                  <w:tcW w:w="1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OUT3</w:t>
                  </w:r>
                </w:p>
              </w:tc>
              <w:tc>
                <w:tcPr>
                  <w:tcW w:w="1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OUT2</w:t>
                  </w:r>
                </w:p>
              </w:tc>
              <w:tc>
                <w:tcPr>
                  <w:tcW w:w="1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OUT1</w:t>
                  </w:r>
                </w:p>
              </w:tc>
              <w:tc>
                <w:tcPr>
                  <w:tcW w:w="1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IN-PPS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PPS输入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7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8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9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RS485-B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485接口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RS485-A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485接口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RS232-TX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232串口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RS232-RX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232串口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6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7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OUT6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PWM输出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DC12V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输入电源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X3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GND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NET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网络指示灯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指示网络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RTK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RTK定位指示灯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指示RTK定位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</w:pPr>
            <w:r>
              <w:rPr>
                <w:rFonts w:hint="eastAsia"/>
                <w:lang w:val="en-US" w:eastAsia="zh-CN"/>
              </w:rPr>
              <w:t xml:space="preserve">2.6. </w:t>
            </w:r>
            <w:r>
              <w:rPr>
                <w:rFonts w:hint="eastAsia"/>
              </w:rPr>
              <w:t>电气参数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供电电压：DC5~12V±5%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整机功耗：&lt;1W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输出脉冲最大电流：&lt;5MA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测量状态平均电流：&lt;100mA(12V供电)</w:t>
            </w:r>
          </w:p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2.7. 系统框图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154930" cy="2443480"/>
                  <wp:effectExtent l="0" t="0" r="11430" b="1016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0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典型应用</w:t>
            </w:r>
          </w:p>
          <w:p>
            <w:pPr>
              <w:spacing w:line="360" w:lineRule="auto"/>
              <w:ind w:left="48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无人机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智能驾驶</w:t>
            </w:r>
          </w:p>
          <w:p>
            <w:pPr>
              <w:spacing w:line="360" w:lineRule="auto"/>
              <w:ind w:left="48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割草机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精准农业</w:t>
            </w:r>
          </w:p>
          <w:p>
            <w:pPr>
              <w:spacing w:line="360" w:lineRule="auto"/>
              <w:ind w:left="480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机械尺寸（单位：毫米）</w:t>
            </w: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drawing>
                <wp:inline distT="0" distB="0" distL="114300" distR="114300">
                  <wp:extent cx="6722745" cy="2385060"/>
                  <wp:effectExtent l="0" t="0" r="1905" b="152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745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bidi w:val="0"/>
              <w:jc w:val="center"/>
            </w:pPr>
            <w:r>
              <w:drawing>
                <wp:inline distT="0" distB="0" distL="114300" distR="114300">
                  <wp:extent cx="4038600" cy="2517775"/>
                  <wp:effectExtent l="0" t="0" r="0" b="1587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图一：同步模块外形尺寸</w:t>
            </w:r>
          </w:p>
          <w:p>
            <w:pPr>
              <w:spacing w:line="360" w:lineRule="auto"/>
              <w:ind w:firstLine="420" w:firstLineChars="200"/>
              <w:jc w:val="center"/>
            </w:pPr>
            <w:r>
              <w:drawing>
                <wp:inline distT="0" distB="0" distL="114300" distR="114300">
                  <wp:extent cx="1897380" cy="2133600"/>
                  <wp:effectExtent l="0" t="0" r="7620" b="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图二：GPS天线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GPS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天线外形尺寸：Ф27.3*58.6mm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交付清单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585" w:leftChars="0" w:firstLine="0" w:firstLineChars="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组合导航同步模块一个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2.GPS天线二根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(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型号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BT-560)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3.GPS天线延长线二根(长度一米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)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default" w:ascii="楷体" w:hAnsi="楷体" w:eastAsia="楷体"/>
                <w:sz w:val="24"/>
                <w:lang w:eastAsia="zh-CN"/>
              </w:rPr>
              <w:t xml:space="preserve"> 4.4G天线一根(带延长线)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.ROS驱动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重要声明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中德睿博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保留对本说明书中所有内容的最终解释权及修改权。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由于随着产品的硬件及软件的不断改进，本说明书可能会有所更改，恕不另行告知，最终应以最新版的说明书为准。 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修订历史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2552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版本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修订说明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V1.0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2023.05.21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初始版本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eastAsia="zh-CN"/>
                    </w:rPr>
                  </w:pPr>
                  <w:r>
                    <w:rPr>
                      <w:rFonts w:hint="default"/>
                      <w:vertAlign w:val="baseline"/>
                      <w:lang w:eastAsia="zh-CN"/>
                    </w:rPr>
                    <w:t>V1.5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eastAsia="zh-CN"/>
                    </w:rPr>
                  </w:pPr>
                  <w:r>
                    <w:rPr>
                      <w:rFonts w:hint="default"/>
                      <w:vertAlign w:val="baseline"/>
                      <w:lang w:eastAsia="zh-CN"/>
                    </w:rPr>
                    <w:t>2023.08.10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left"/>
                    <w:rPr>
                      <w:rFonts w:hint="default"/>
                      <w:vertAlign w:val="baseline"/>
                      <w:lang w:eastAsia="zh-CN"/>
                    </w:rPr>
                  </w:pPr>
                  <w:r>
                    <w:rPr>
                      <w:rFonts w:hint="default"/>
                      <w:vertAlign w:val="baseline"/>
                      <w:lang w:eastAsia="zh-CN"/>
                    </w:rPr>
                    <w:t>修改外壳尺寸及接口定义</w:t>
                  </w:r>
                </w:p>
              </w:tc>
            </w:tr>
          </w:tbl>
          <w:p>
            <w:pPr>
              <w:jc w:val="left"/>
              <w:rPr>
                <w:rFonts w:hint="eastAsia"/>
                <w:lang w:val="en-US" w:eastAsia="zh-CN"/>
              </w:rPr>
            </w:pPr>
          </w:p>
          <w:bookmarkEnd w:id="0"/>
          <w:p>
            <w:pPr>
              <w:ind w:firstLine="1155" w:firstLineChars="550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1417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SongStd-Light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br w:type="textWrapping"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647"/>
      <w:gridCol w:w="2456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647" w:type="dxa"/>
          <w:vMerge w:val="restart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inline distT="0" distB="0" distL="114300" distR="114300">
                <wp:extent cx="815975" cy="525780"/>
                <wp:effectExtent l="0" t="0" r="6985" b="7620"/>
                <wp:docPr id="4" name="图片 4" descr="微信截图_20230522095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微信截图_202305220958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gridSpan w:val="2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Theme="minorEastAsia" w:hAnsiTheme="minorEastAsia"/>
              <w:b/>
              <w:sz w:val="32"/>
            </w:rPr>
          </w:pPr>
          <w:r>
            <w:rPr>
              <w:rFonts w:hint="eastAsia" w:asciiTheme="minorEastAsia" w:hAnsiTheme="minorEastAsia"/>
              <w:b/>
              <w:sz w:val="32"/>
            </w:rPr>
            <w:t>产品规格书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8"/>
            <w:pBdr>
              <w:bottom w:val="none" w:color="auto" w:sz="0" w:space="0"/>
            </w:pBdr>
            <w:rPr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  <w:tc>
        <w:tcPr>
          <w:tcW w:w="2456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647" w:type="dxa"/>
          <w:vMerge w:val="continue"/>
        </w:tcPr>
        <w:p>
          <w:pPr>
            <w:pStyle w:val="8"/>
            <w:pBdr>
              <w:bottom w:val="none" w:color="auto" w:sz="0" w:space="0"/>
            </w:pBdr>
            <w:jc w:val="both"/>
          </w:pPr>
        </w:p>
      </w:tc>
      <w:tc>
        <w:tcPr>
          <w:tcW w:w="2456" w:type="dxa"/>
        </w:tcPr>
        <w:p>
          <w:pPr>
            <w:pStyle w:val="8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  <w:lang w:eastAsia="zh-CN"/>
            </w:rPr>
            <w:t>RS-INTS1</w:t>
          </w:r>
        </w:p>
      </w:tc>
      <w:tc>
        <w:tcPr>
          <w:tcW w:w="2694" w:type="dxa"/>
        </w:tcPr>
        <w:p>
          <w:pPr>
            <w:pStyle w:val="8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  <w:lang w:eastAsia="zh-CN"/>
            </w:rPr>
            <w:t>RS-INTS1</w:t>
          </w:r>
        </w:p>
      </w:tc>
      <w:tc>
        <w:tcPr>
          <w:tcW w:w="2656" w:type="dxa"/>
        </w:tcPr>
        <w:p>
          <w:pPr>
            <w:pStyle w:val="8"/>
            <w:pBdr>
              <w:bottom w:val="none" w:color="auto" w:sz="0" w:space="0"/>
            </w:pBdr>
          </w:pPr>
        </w:p>
      </w:tc>
    </w:tr>
  </w:tbl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252EB"/>
    <w:multiLevelType w:val="singleLevel"/>
    <w:tmpl w:val="232252E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85" w:leftChars="0" w:firstLine="0" w:firstLineChars="0"/>
      </w:pPr>
    </w:lvl>
  </w:abstractNum>
  <w:abstractNum w:abstractNumId="1">
    <w:nsid w:val="559E44C1"/>
    <w:multiLevelType w:val="multilevel"/>
    <w:tmpl w:val="559E44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0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jQ2NDA2MzA0ZTJhY2UyNTc1OWU1OWJhZGE5ZGYifQ=="/>
  </w:docVars>
  <w:rsids>
    <w:rsidRoot w:val="0020618A"/>
    <w:rsid w:val="00021763"/>
    <w:rsid w:val="0002764E"/>
    <w:rsid w:val="00031C90"/>
    <w:rsid w:val="00034D15"/>
    <w:rsid w:val="000354ED"/>
    <w:rsid w:val="00037C24"/>
    <w:rsid w:val="00050CDD"/>
    <w:rsid w:val="00077A44"/>
    <w:rsid w:val="000904CA"/>
    <w:rsid w:val="000941F7"/>
    <w:rsid w:val="000B012D"/>
    <w:rsid w:val="000C1F9F"/>
    <w:rsid w:val="000E086A"/>
    <w:rsid w:val="000E48BB"/>
    <w:rsid w:val="00101506"/>
    <w:rsid w:val="001023B1"/>
    <w:rsid w:val="00107A7F"/>
    <w:rsid w:val="0011599C"/>
    <w:rsid w:val="001169EA"/>
    <w:rsid w:val="001171EB"/>
    <w:rsid w:val="00140AF8"/>
    <w:rsid w:val="00144AED"/>
    <w:rsid w:val="001456E5"/>
    <w:rsid w:val="00150DA5"/>
    <w:rsid w:val="00154846"/>
    <w:rsid w:val="00163460"/>
    <w:rsid w:val="00172ACE"/>
    <w:rsid w:val="001759F5"/>
    <w:rsid w:val="00177EB9"/>
    <w:rsid w:val="001950F8"/>
    <w:rsid w:val="001A624F"/>
    <w:rsid w:val="001B2AB4"/>
    <w:rsid w:val="001B56D9"/>
    <w:rsid w:val="001D27B7"/>
    <w:rsid w:val="001F0DAA"/>
    <w:rsid w:val="002001B0"/>
    <w:rsid w:val="0020618A"/>
    <w:rsid w:val="00250832"/>
    <w:rsid w:val="0025304F"/>
    <w:rsid w:val="00253E79"/>
    <w:rsid w:val="00257DBF"/>
    <w:rsid w:val="002757F0"/>
    <w:rsid w:val="00276072"/>
    <w:rsid w:val="00286633"/>
    <w:rsid w:val="002A4E92"/>
    <w:rsid w:val="002A5098"/>
    <w:rsid w:val="002B297C"/>
    <w:rsid w:val="002B511A"/>
    <w:rsid w:val="002B620A"/>
    <w:rsid w:val="002D1184"/>
    <w:rsid w:val="002D22C9"/>
    <w:rsid w:val="002E05BA"/>
    <w:rsid w:val="002E1C74"/>
    <w:rsid w:val="003050AD"/>
    <w:rsid w:val="00311C44"/>
    <w:rsid w:val="00312C65"/>
    <w:rsid w:val="00316329"/>
    <w:rsid w:val="00323CB3"/>
    <w:rsid w:val="00331F14"/>
    <w:rsid w:val="003336E3"/>
    <w:rsid w:val="003633B5"/>
    <w:rsid w:val="00370EEB"/>
    <w:rsid w:val="00383A5C"/>
    <w:rsid w:val="00386EFA"/>
    <w:rsid w:val="00390036"/>
    <w:rsid w:val="0039139D"/>
    <w:rsid w:val="00392A7F"/>
    <w:rsid w:val="003A09CD"/>
    <w:rsid w:val="003B15DE"/>
    <w:rsid w:val="003B5ECC"/>
    <w:rsid w:val="003C5B23"/>
    <w:rsid w:val="003C6566"/>
    <w:rsid w:val="003F53E3"/>
    <w:rsid w:val="00401F5A"/>
    <w:rsid w:val="00425DA0"/>
    <w:rsid w:val="00430437"/>
    <w:rsid w:val="00432C8F"/>
    <w:rsid w:val="004342AC"/>
    <w:rsid w:val="00456890"/>
    <w:rsid w:val="00465D11"/>
    <w:rsid w:val="0047310E"/>
    <w:rsid w:val="00492851"/>
    <w:rsid w:val="00495A9F"/>
    <w:rsid w:val="004B1146"/>
    <w:rsid w:val="004B55A4"/>
    <w:rsid w:val="004B658F"/>
    <w:rsid w:val="004C4D99"/>
    <w:rsid w:val="004D2245"/>
    <w:rsid w:val="004E22BC"/>
    <w:rsid w:val="004E4DA0"/>
    <w:rsid w:val="004F45A0"/>
    <w:rsid w:val="004F7B66"/>
    <w:rsid w:val="005227D8"/>
    <w:rsid w:val="005566D8"/>
    <w:rsid w:val="005648ED"/>
    <w:rsid w:val="005721C0"/>
    <w:rsid w:val="0059565D"/>
    <w:rsid w:val="005A4284"/>
    <w:rsid w:val="005B5384"/>
    <w:rsid w:val="005B6322"/>
    <w:rsid w:val="005C01BE"/>
    <w:rsid w:val="005C75D4"/>
    <w:rsid w:val="005D1D4A"/>
    <w:rsid w:val="005D65CD"/>
    <w:rsid w:val="005E1A1A"/>
    <w:rsid w:val="005E3BCF"/>
    <w:rsid w:val="00610D1E"/>
    <w:rsid w:val="0061727B"/>
    <w:rsid w:val="00636FBE"/>
    <w:rsid w:val="006511C3"/>
    <w:rsid w:val="00675B70"/>
    <w:rsid w:val="006B17A3"/>
    <w:rsid w:val="006B5B0C"/>
    <w:rsid w:val="006D453A"/>
    <w:rsid w:val="006D6B30"/>
    <w:rsid w:val="006E33EE"/>
    <w:rsid w:val="006F7D97"/>
    <w:rsid w:val="00724BD6"/>
    <w:rsid w:val="00733518"/>
    <w:rsid w:val="00745A33"/>
    <w:rsid w:val="0075443C"/>
    <w:rsid w:val="0077568D"/>
    <w:rsid w:val="0079353A"/>
    <w:rsid w:val="007B68B4"/>
    <w:rsid w:val="007D7FB0"/>
    <w:rsid w:val="007E2DED"/>
    <w:rsid w:val="007F7EAC"/>
    <w:rsid w:val="0080557F"/>
    <w:rsid w:val="00824BB2"/>
    <w:rsid w:val="0085728C"/>
    <w:rsid w:val="00873925"/>
    <w:rsid w:val="00886B02"/>
    <w:rsid w:val="00886BC4"/>
    <w:rsid w:val="00886FE0"/>
    <w:rsid w:val="00894961"/>
    <w:rsid w:val="00896F59"/>
    <w:rsid w:val="008A6D0C"/>
    <w:rsid w:val="008C3137"/>
    <w:rsid w:val="008C4D27"/>
    <w:rsid w:val="008D2C01"/>
    <w:rsid w:val="008E02E1"/>
    <w:rsid w:val="00915D35"/>
    <w:rsid w:val="00917A59"/>
    <w:rsid w:val="00933510"/>
    <w:rsid w:val="009344A7"/>
    <w:rsid w:val="00937C91"/>
    <w:rsid w:val="00957B4D"/>
    <w:rsid w:val="0096049C"/>
    <w:rsid w:val="00964752"/>
    <w:rsid w:val="009A3602"/>
    <w:rsid w:val="009A4AC4"/>
    <w:rsid w:val="009B43C7"/>
    <w:rsid w:val="009C0B56"/>
    <w:rsid w:val="009D1E67"/>
    <w:rsid w:val="009D2771"/>
    <w:rsid w:val="009E0EB8"/>
    <w:rsid w:val="009E229D"/>
    <w:rsid w:val="00A03FDA"/>
    <w:rsid w:val="00A0411D"/>
    <w:rsid w:val="00A10D11"/>
    <w:rsid w:val="00A16525"/>
    <w:rsid w:val="00A21604"/>
    <w:rsid w:val="00A22B8B"/>
    <w:rsid w:val="00A26AD9"/>
    <w:rsid w:val="00A53758"/>
    <w:rsid w:val="00A576FE"/>
    <w:rsid w:val="00A71F95"/>
    <w:rsid w:val="00A7300D"/>
    <w:rsid w:val="00A8179E"/>
    <w:rsid w:val="00A8443B"/>
    <w:rsid w:val="00A945BF"/>
    <w:rsid w:val="00A95ED0"/>
    <w:rsid w:val="00A97F14"/>
    <w:rsid w:val="00AA0AE8"/>
    <w:rsid w:val="00AA3EB3"/>
    <w:rsid w:val="00AA73A6"/>
    <w:rsid w:val="00AA7E90"/>
    <w:rsid w:val="00AD4CC1"/>
    <w:rsid w:val="00AD61F6"/>
    <w:rsid w:val="00AE2874"/>
    <w:rsid w:val="00AF3A15"/>
    <w:rsid w:val="00B074D2"/>
    <w:rsid w:val="00B25992"/>
    <w:rsid w:val="00B340D7"/>
    <w:rsid w:val="00B51A43"/>
    <w:rsid w:val="00B5239E"/>
    <w:rsid w:val="00B57775"/>
    <w:rsid w:val="00B6648B"/>
    <w:rsid w:val="00B679A9"/>
    <w:rsid w:val="00B9050C"/>
    <w:rsid w:val="00B90CA8"/>
    <w:rsid w:val="00B915BD"/>
    <w:rsid w:val="00B97C67"/>
    <w:rsid w:val="00BA7C8C"/>
    <w:rsid w:val="00BB3106"/>
    <w:rsid w:val="00BD41EE"/>
    <w:rsid w:val="00BF3E84"/>
    <w:rsid w:val="00BF41B1"/>
    <w:rsid w:val="00C01A45"/>
    <w:rsid w:val="00C03BED"/>
    <w:rsid w:val="00C10C25"/>
    <w:rsid w:val="00C252C4"/>
    <w:rsid w:val="00C3071F"/>
    <w:rsid w:val="00C309C7"/>
    <w:rsid w:val="00C322DA"/>
    <w:rsid w:val="00C32485"/>
    <w:rsid w:val="00C57D91"/>
    <w:rsid w:val="00C70DB1"/>
    <w:rsid w:val="00C7396F"/>
    <w:rsid w:val="00C76372"/>
    <w:rsid w:val="00CB1B4C"/>
    <w:rsid w:val="00CB4E6F"/>
    <w:rsid w:val="00CB6908"/>
    <w:rsid w:val="00CB7384"/>
    <w:rsid w:val="00CC15C8"/>
    <w:rsid w:val="00D015D2"/>
    <w:rsid w:val="00D14996"/>
    <w:rsid w:val="00D344DF"/>
    <w:rsid w:val="00D3507D"/>
    <w:rsid w:val="00D522C4"/>
    <w:rsid w:val="00D61204"/>
    <w:rsid w:val="00D716BA"/>
    <w:rsid w:val="00D81647"/>
    <w:rsid w:val="00D95F33"/>
    <w:rsid w:val="00D97E58"/>
    <w:rsid w:val="00DA740D"/>
    <w:rsid w:val="00DB5E33"/>
    <w:rsid w:val="00DD2553"/>
    <w:rsid w:val="00DD2A26"/>
    <w:rsid w:val="00DE1C46"/>
    <w:rsid w:val="00DF1DC3"/>
    <w:rsid w:val="00DF27BC"/>
    <w:rsid w:val="00E017A1"/>
    <w:rsid w:val="00E07158"/>
    <w:rsid w:val="00E16FB2"/>
    <w:rsid w:val="00E301C6"/>
    <w:rsid w:val="00E4510B"/>
    <w:rsid w:val="00E60A43"/>
    <w:rsid w:val="00E749FE"/>
    <w:rsid w:val="00E856D8"/>
    <w:rsid w:val="00E92F30"/>
    <w:rsid w:val="00E9596C"/>
    <w:rsid w:val="00EA1CB9"/>
    <w:rsid w:val="00EB1504"/>
    <w:rsid w:val="00EB7C2B"/>
    <w:rsid w:val="00EC0C8C"/>
    <w:rsid w:val="00EC38E6"/>
    <w:rsid w:val="00ED554E"/>
    <w:rsid w:val="00EE551F"/>
    <w:rsid w:val="00EF5FFA"/>
    <w:rsid w:val="00F01CF1"/>
    <w:rsid w:val="00F136AE"/>
    <w:rsid w:val="00F159A2"/>
    <w:rsid w:val="00F27151"/>
    <w:rsid w:val="00F503EB"/>
    <w:rsid w:val="00F5119F"/>
    <w:rsid w:val="00F5659A"/>
    <w:rsid w:val="00F569E7"/>
    <w:rsid w:val="00F75314"/>
    <w:rsid w:val="00FA41BA"/>
    <w:rsid w:val="00FB0820"/>
    <w:rsid w:val="00FD1DEF"/>
    <w:rsid w:val="00FD68B0"/>
    <w:rsid w:val="020C08FE"/>
    <w:rsid w:val="03CC5D27"/>
    <w:rsid w:val="063E50FD"/>
    <w:rsid w:val="094451A8"/>
    <w:rsid w:val="0DE301B5"/>
    <w:rsid w:val="10090560"/>
    <w:rsid w:val="13A40534"/>
    <w:rsid w:val="16F7C47B"/>
    <w:rsid w:val="1B6D5F1F"/>
    <w:rsid w:val="1BB3478C"/>
    <w:rsid w:val="1CBF1617"/>
    <w:rsid w:val="1D794B33"/>
    <w:rsid w:val="1F6A2B6C"/>
    <w:rsid w:val="20B42340"/>
    <w:rsid w:val="26064A43"/>
    <w:rsid w:val="27650CAD"/>
    <w:rsid w:val="27AC5D17"/>
    <w:rsid w:val="28072F22"/>
    <w:rsid w:val="2AA64C74"/>
    <w:rsid w:val="2BD7085C"/>
    <w:rsid w:val="2DEE46CA"/>
    <w:rsid w:val="2F6E110A"/>
    <w:rsid w:val="2FBF3370"/>
    <w:rsid w:val="33DFCD9B"/>
    <w:rsid w:val="37CE3CEE"/>
    <w:rsid w:val="3BFD046C"/>
    <w:rsid w:val="3E6E34DD"/>
    <w:rsid w:val="40944A1B"/>
    <w:rsid w:val="40EF0C76"/>
    <w:rsid w:val="44CE242E"/>
    <w:rsid w:val="48CE566A"/>
    <w:rsid w:val="553952AD"/>
    <w:rsid w:val="55F83D3A"/>
    <w:rsid w:val="574D2080"/>
    <w:rsid w:val="58A04C49"/>
    <w:rsid w:val="5CDE5149"/>
    <w:rsid w:val="5E960581"/>
    <w:rsid w:val="5EAE33B7"/>
    <w:rsid w:val="6383022A"/>
    <w:rsid w:val="6753700F"/>
    <w:rsid w:val="680C4306"/>
    <w:rsid w:val="6C5652BA"/>
    <w:rsid w:val="6F5FAA52"/>
    <w:rsid w:val="7562688B"/>
    <w:rsid w:val="77A92C7B"/>
    <w:rsid w:val="78CE1EBB"/>
    <w:rsid w:val="791157D7"/>
    <w:rsid w:val="7A8B2979"/>
    <w:rsid w:val="7A9D5FA2"/>
    <w:rsid w:val="7BE73A33"/>
    <w:rsid w:val="7BFE6F32"/>
    <w:rsid w:val="7BFFE7F4"/>
    <w:rsid w:val="7C497B74"/>
    <w:rsid w:val="7C8025FB"/>
    <w:rsid w:val="7D1F1CF8"/>
    <w:rsid w:val="7DDD9753"/>
    <w:rsid w:val="7E2F2101"/>
    <w:rsid w:val="7E53073F"/>
    <w:rsid w:val="7E8458A8"/>
    <w:rsid w:val="7FB511BF"/>
    <w:rsid w:val="7FB56661"/>
    <w:rsid w:val="7FFFCA7C"/>
    <w:rsid w:val="9DABE998"/>
    <w:rsid w:val="CBDB0CA4"/>
    <w:rsid w:val="DEE2B118"/>
    <w:rsid w:val="DF9F9214"/>
    <w:rsid w:val="EB7E1ACD"/>
    <w:rsid w:val="EBF91B6D"/>
    <w:rsid w:val="F3FEDADB"/>
    <w:rsid w:val="F9BE9655"/>
    <w:rsid w:val="FBBF3186"/>
    <w:rsid w:val="FCFF93E7"/>
    <w:rsid w:val="FD476C1B"/>
    <w:rsid w:val="FFD0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240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 w:line="240" w:lineRule="atLeast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 w:line="240" w:lineRule="atLeast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30" w:lineRule="exact"/>
      <w:ind w:left="442"/>
      <w:jc w:val="left"/>
    </w:pPr>
    <w:rPr>
      <w:rFonts w:cs="Times New Roman"/>
      <w:kern w:val="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40"/>
        <w:tab w:val="right" w:leader="dot" w:pos="10456"/>
      </w:tabs>
      <w:spacing w:line="276" w:lineRule="auto"/>
      <w:jc w:val="left"/>
    </w:pPr>
    <w:rPr>
      <w:rFonts w:ascii="Cambria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line="230" w:lineRule="exact"/>
      <w:ind w:left="221"/>
      <w:jc w:val="left"/>
    </w:pPr>
    <w:rPr>
      <w:rFonts w:cs="Times New Roman"/>
      <w:kern w:val="0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line number"/>
    <w:basedOn w:val="14"/>
    <w:semiHidden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table" w:customStyle="1" w:styleId="19">
    <w:name w:val="网格型6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4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1"/>
      <w:lang w:val="en-US" w:eastAsia="zh-CN" w:bidi="ar-SA"/>
    </w:rPr>
  </w:style>
  <w:style w:type="character" w:customStyle="1" w:styleId="23">
    <w:name w:val="无间隔 字符"/>
    <w:basedOn w:val="14"/>
    <w:link w:val="22"/>
    <w:qFormat/>
    <w:uiPriority w:val="1"/>
    <w:rPr>
      <w:kern w:val="0"/>
      <w:sz w:val="22"/>
    </w:rPr>
  </w:style>
  <w:style w:type="character" w:customStyle="1" w:styleId="24">
    <w:name w:val="标题 1 字符"/>
    <w:basedOn w:val="14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5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26">
    <w:name w:val="标题 3 字符"/>
    <w:basedOn w:val="14"/>
    <w:link w:val="4"/>
    <w:qFormat/>
    <w:uiPriority w:val="9"/>
    <w:rPr>
      <w:b/>
      <w:bCs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4"/>
    <w:link w:val="6"/>
    <w:semiHidden/>
    <w:qFormat/>
    <w:uiPriority w:val="99"/>
    <w:rPr>
      <w:sz w:val="18"/>
      <w:szCs w:val="18"/>
    </w:rPr>
  </w:style>
  <w:style w:type="table" w:customStyle="1" w:styleId="29">
    <w:name w:val="网格型6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4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ontstyle01"/>
    <w:basedOn w:val="14"/>
    <w:qFormat/>
    <w:uiPriority w:val="0"/>
    <w:rPr>
      <w:rFonts w:hint="default" w:ascii="AdobeSongStd-Light-Identity-H" w:hAnsi="AdobeSongStd-Light-Identity-H"/>
      <w:color w:val="000000"/>
      <w:sz w:val="24"/>
      <w:szCs w:val="24"/>
    </w:rPr>
  </w:style>
  <w:style w:type="character" w:customStyle="1" w:styleId="33">
    <w:name w:val="fontstyle21"/>
    <w:basedOn w:val="1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4">
    <w:name w:val="fontstyle1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5">
    <w:name w:val="fontstyle31"/>
    <w:basedOn w:val="14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36">
    <w:name w:val="fontstyle41"/>
    <w:basedOn w:val="14"/>
    <w:qFormat/>
    <w:uiPriority w:val="0"/>
    <w:rPr>
      <w:rFonts w:hint="default" w:ascii="Wingdings-Regular" w:hAnsi="Wingdings-Regular"/>
      <w:color w:val="000000"/>
      <w:sz w:val="22"/>
      <w:szCs w:val="22"/>
    </w:rPr>
  </w:style>
  <w:style w:type="character" w:styleId="37">
    <w:name w:val="Placeholder Text"/>
    <w:basedOn w:val="14"/>
    <w:semiHidden/>
    <w:qFormat/>
    <w:uiPriority w:val="99"/>
    <w:rPr>
      <w:color w:val="808080"/>
    </w:rPr>
  </w:style>
  <w:style w:type="table" w:customStyle="1" w:styleId="38">
    <w:name w:val="List Table 1 Light Accent 1"/>
    <w:basedOn w:val="12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glossaryDocument" Target="glossary/document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B511594B4F64BC099EC8EF78ADD9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4FE4DE-EAF3-43D7-AA1B-517FB42E6F59}"/>
      </w:docPartPr>
      <w:docPartBody>
        <w:p>
          <w:pPr>
            <w:pStyle w:val="8"/>
          </w:pPr>
          <w:r>
            <w:rPr>
              <w:color w:val="2E75B6" w:themeColor="accent1" w:themeShade="BF"/>
              <w:sz w:val="24"/>
              <w:szCs w:val="24"/>
              <w:lang w:val="zh-CN"/>
            </w:rPr>
            <w:t>[公司名称]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0D2536"/>
    <w:rsid w:val="001277FE"/>
    <w:rsid w:val="001C2615"/>
    <w:rsid w:val="00441B23"/>
    <w:rsid w:val="00481D68"/>
    <w:rsid w:val="005E5ACA"/>
    <w:rsid w:val="00612957"/>
    <w:rsid w:val="006A6AE5"/>
    <w:rsid w:val="00A5315A"/>
    <w:rsid w:val="00AC4548"/>
    <w:rsid w:val="00B407EE"/>
    <w:rsid w:val="00DC222A"/>
    <w:rsid w:val="00E71463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D946F4C5AC442E98A5BA596E3D15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paragraph" w:customStyle="1" w:styleId="6">
    <w:name w:val="9658C1383ECE4EF488CA718D76B6D4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76490D6FEA94ECB803DC69500C3E0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B511594B4F64BC099EC8EF78ADD9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D2CC-5418-4B10-B8BD-66C3E525B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苏州中德睿博智能科技有限公司</Company>
  <Pages>8</Pages>
  <Words>1371</Words>
  <Characters>2126</Characters>
  <Lines>35</Lines>
  <Paragraphs>9</Paragraphs>
  <TotalTime>0</TotalTime>
  <ScaleCrop>false</ScaleCrop>
  <LinksUpToDate>false</LinksUpToDate>
  <CharactersWithSpaces>2250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2020-12-10T14:04:00Z</dcterms:created>
  <dc:creator>张丰</dc:creator>
  <cp:lastModifiedBy>郭武</cp:lastModifiedBy>
  <dcterms:modified xsi:type="dcterms:W3CDTF">2023-09-20T16:46:50Z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产品型号">
    <vt:lpwstr>C3008</vt:lpwstr>
  </property>
  <property fmtid="{D5CDD505-2E9C-101B-9397-08002B2CF9AE}" pid="3" name="部件名称">
    <vt:lpwstr>
    </vt:lpwstr>
  </property>
  <property fmtid="{D5CDD505-2E9C-101B-9397-08002B2CF9AE}" pid="4" name="工序名称">
    <vt:lpwstr>
    </vt:lpwstr>
  </property>
  <property fmtid="{D5CDD505-2E9C-101B-9397-08002B2CF9AE}" pid="5" name="工序编号">
    <vt:lpwstr>
    </vt:lpwstr>
  </property>
  <property fmtid="{D5CDD505-2E9C-101B-9397-08002B2CF9AE}" pid="6" name="文档编号">
    <vt:lpwstr>PPS/HD-YF-C3008-A01</vt:lpwstr>
  </property>
  <property fmtid="{D5CDD505-2E9C-101B-9397-08002B2CF9AE}" pid="7" name="版本">
    <vt:lpwstr>A01</vt:lpwstr>
  </property>
  <property fmtid="{D5CDD505-2E9C-101B-9397-08002B2CF9AE}" pid="8" name="更改原因">
    <vt:lpwstr>
    </vt:lpwstr>
  </property>
  <property fmtid="{D5CDD505-2E9C-101B-9397-08002B2CF9AE}" pid="9" name="设计">
    <vt:lpwstr>陈华光</vt:lpwstr>
  </property>
  <property fmtid="{D5CDD505-2E9C-101B-9397-08002B2CF9AE}" pid="10" name="设计日期">
    <vt:lpwstr>2020.04.07</vt:lpwstr>
  </property>
  <property fmtid="{D5CDD505-2E9C-101B-9397-08002B2CF9AE}" pid="11" name="审核">
    <vt:lpwstr>费凯</vt:lpwstr>
  </property>
  <property fmtid="{D5CDD505-2E9C-101B-9397-08002B2CF9AE}" pid="12" name="审核日期">
    <vt:lpwstr>2020.04.07</vt:lpwstr>
  </property>
  <property fmtid="{D5CDD505-2E9C-101B-9397-08002B2CF9AE}" pid="13" name="批准">
    <vt:lpwstr>徐小林</vt:lpwstr>
  </property>
  <property fmtid="{D5CDD505-2E9C-101B-9397-08002B2CF9AE}" pid="14" name="批准日期">
    <vt:lpwstr>2020.04.07</vt:lpwstr>
  </property>
  <property fmtid="{D5CDD505-2E9C-101B-9397-08002B2CF9AE}" pid="15" name="销售型号">
    <vt:lpwstr>P100LCS</vt:lpwstr>
  </property>
  <property fmtid="{D5CDD505-2E9C-101B-9397-08002B2CF9AE}" pid="16" name="部门">
    <vt:lpwstr>
    </vt:lpwstr>
  </property>
  <property fmtid="{D5CDD505-2E9C-101B-9397-08002B2CF9AE}" pid="17" name="文档名称">
    <vt:lpwstr>C3008产品规格书</vt:lpwstr>
  </property>
  <property fmtid="{D5CDD505-2E9C-101B-9397-08002B2CF9AE}" pid="18" name="描述">
    <vt:lpwstr>
    </vt:lpwstr>
  </property>
  <property fmtid="{D5CDD505-2E9C-101B-9397-08002B2CF9AE}" pid="19" name="KSOProductBuildVer">
    <vt:lpwstr>2052-0.0.0.0</vt:lpwstr>
  </property>
  <property fmtid="{D5CDD505-2E9C-101B-9397-08002B2CF9AE}" pid="20" name="ICV">
    <vt:lpwstr>4837764E2A0B4A7DA864DB2F668EFFDF</vt:lpwstr>
  </property>
  <property fmtid="{D5CDD505-2E9C-101B-9397-08002B2CF9AE}" pid="21" name="woTemplateTypoMode" linkTarget="0">
    <vt:lpwstr/>
  </property>
  <property fmtid="{D5CDD505-2E9C-101B-9397-08002B2CF9AE}" pid="22" name="woTemplate" linkTarget="0">
    <vt:i4>0</vt:i4>
  </property>
</Properties>
</file>