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/>
          <w:sz w:val="84"/>
          <w:szCs w:val="84"/>
          <w:lang w:val="en-US" w:eastAsia="zh-CN"/>
        </w:rPr>
      </w:pPr>
      <w:bookmarkStart w:id="0" w:name="_Hlk39146478"/>
    </w:p>
    <w:p>
      <w:pPr>
        <w:jc w:val="center"/>
        <w:rPr>
          <w:rFonts w:hint="eastAsia" w:ascii="微软雅黑" w:hAnsi="微软雅黑" w:eastAsia="微软雅黑"/>
          <w:sz w:val="84"/>
          <w:szCs w:val="84"/>
          <w:lang w:val="en-US" w:eastAsia="zh-CN"/>
        </w:rPr>
      </w:pPr>
    </w:p>
    <w:p>
      <w:pPr>
        <w:jc w:val="center"/>
        <w:rPr>
          <w:rFonts w:hint="default" w:ascii="微软雅黑" w:hAnsi="微软雅黑" w:eastAsia="微软雅黑"/>
          <w:sz w:val="84"/>
          <w:szCs w:val="84"/>
          <w:lang w:val="en-US" w:eastAsia="zh-CN"/>
        </w:rPr>
      </w:pPr>
      <w:r>
        <w:rPr>
          <w:rFonts w:hint="eastAsia" w:ascii="微软雅黑" w:hAnsi="微软雅黑" w:eastAsia="微软雅黑"/>
          <w:sz w:val="84"/>
          <w:szCs w:val="84"/>
          <w:lang w:val="en-US" w:eastAsia="zh-CN"/>
        </w:rPr>
        <w:t>SlamPlus</w:t>
      </w:r>
    </w:p>
    <w:p>
      <w:pPr>
        <w:jc w:val="center"/>
        <w:rPr>
          <w:rFonts w:hint="default" w:ascii="微软雅黑" w:hAnsi="微软雅黑" w:eastAsia="微软雅黑"/>
          <w:sz w:val="84"/>
          <w:szCs w:val="84"/>
          <w:lang w:val="en-US" w:eastAsia="zh-CN"/>
        </w:rPr>
      </w:pPr>
      <w:r>
        <w:rPr>
          <w:rFonts w:hint="eastAsia" w:ascii="微软雅黑" w:hAnsi="微软雅黑" w:eastAsia="微软雅黑"/>
          <w:sz w:val="84"/>
          <w:szCs w:val="84"/>
          <w:lang w:val="en-US" w:eastAsia="zh-CN"/>
        </w:rPr>
        <w:t>接口说明书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苏州中德睿博智能科技有限公司</w:t>
      </w:r>
    </w:p>
    <w:p>
      <w:pPr>
        <w:jc w:val="center"/>
      </w:pPr>
      <w:r>
        <w:rPr>
          <w:rFonts w:hint="eastAsia"/>
        </w:rPr>
        <w:t>202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-0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-</w:t>
      </w:r>
      <w:r>
        <w:rPr>
          <w:rFonts w:hint="eastAsia"/>
          <w:lang w:val="en-US" w:eastAsia="zh-CN"/>
        </w:rPr>
        <w:t>19</w:t>
      </w:r>
      <w:r>
        <w:br w:type="page"/>
      </w:r>
    </w:p>
    <w:bookmarkEnd w:id="0"/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1208100908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9"/>
          </w:pPr>
          <w:r>
            <w:rPr>
              <w:lang w:val="zh-CN"/>
            </w:rPr>
            <w:t>目录</w:t>
          </w:r>
        </w:p>
        <w:p>
          <w:pPr>
            <w:pStyle w:val="4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_Toc26015 </w:instrText>
          </w:r>
          <w:r>
            <w:fldChar w:fldCharType="separate"/>
          </w:r>
          <w:r>
            <w:rPr>
              <w:rFonts w:hint="default"/>
            </w:rPr>
            <w:t xml:space="preserve">1 </w:t>
          </w:r>
          <w:r>
            <w:rPr>
              <w:rFonts w:hint="eastAsia"/>
              <w:lang w:val="en-US" w:eastAsia="zh-CN"/>
            </w:rPr>
            <w:t>项目说明</w:t>
          </w:r>
          <w:r>
            <w:tab/>
          </w:r>
          <w:r>
            <w:fldChar w:fldCharType="begin"/>
          </w:r>
          <w:r>
            <w:instrText xml:space="preserve"> PAGEREF _Toc26015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_Toc6801 </w:instrText>
          </w:r>
          <w:r>
            <w:rPr>
              <w:bCs/>
            </w:rPr>
            <w:fldChar w:fldCharType="separate"/>
          </w:r>
          <w:r>
            <w:rPr>
              <w:rFonts w:hint="eastAsia"/>
              <w:lang w:val="en-US" w:eastAsia="zh-CN"/>
            </w:rPr>
            <w:t>2 接口说明</w:t>
          </w:r>
          <w:r>
            <w:tab/>
          </w:r>
          <w:r>
            <w:fldChar w:fldCharType="begin"/>
          </w:r>
          <w:r>
            <w:instrText xml:space="preserve"> PAGEREF _Toc6801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_Toc712 </w:instrText>
          </w:r>
          <w:r>
            <w:rPr>
              <w:bCs/>
            </w:rPr>
            <w:fldChar w:fldCharType="separate"/>
          </w:r>
          <w:r>
            <w:rPr>
              <w:rFonts w:hint="eastAsia"/>
              <w:lang w:val="en-US" w:eastAsia="zh-CN"/>
            </w:rPr>
            <w:t>2.1 IMU节点</w:t>
          </w:r>
          <w:r>
            <w:tab/>
          </w:r>
          <w:r>
            <w:fldChar w:fldCharType="begin"/>
          </w:r>
          <w:r>
            <w:instrText xml:space="preserve"> PAGEREF _Toc712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_Toc18481 </w:instrText>
          </w:r>
          <w:r>
            <w:rPr>
              <w:bCs/>
            </w:rPr>
            <w:fldChar w:fldCharType="separate"/>
          </w:r>
          <w:r>
            <w:rPr>
              <w:rFonts w:hint="eastAsia"/>
              <w:lang w:val="en-US" w:eastAsia="zh-CN"/>
            </w:rPr>
            <w:t>2.2 RTK节点</w:t>
          </w:r>
          <w:r>
            <w:tab/>
          </w:r>
          <w:r>
            <w:fldChar w:fldCharType="begin"/>
          </w:r>
          <w:r>
            <w:instrText xml:space="preserve"> PAGEREF _Toc18481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_Toc1080 </w:instrText>
          </w:r>
          <w:r>
            <w:rPr>
              <w:bCs/>
            </w:rPr>
            <w:fldChar w:fldCharType="separate"/>
          </w:r>
          <w:r>
            <w:rPr>
              <w:rFonts w:hint="eastAsia"/>
              <w:lang w:val="en-US" w:eastAsia="zh-CN"/>
            </w:rPr>
            <w:t>2.3 激光雷达节点</w:t>
          </w:r>
          <w:r>
            <w:tab/>
          </w:r>
          <w:r>
            <w:fldChar w:fldCharType="begin"/>
          </w:r>
          <w:r>
            <w:instrText xml:space="preserve"> PAGEREF _Toc1080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_Toc22537 </w:instrText>
          </w:r>
          <w:r>
            <w:rPr>
              <w:bCs/>
            </w:rPr>
            <w:fldChar w:fldCharType="separate"/>
          </w:r>
          <w:r>
            <w:rPr>
              <w:rFonts w:hint="eastAsia"/>
              <w:lang w:val="en-US" w:eastAsia="zh-CN"/>
            </w:rPr>
            <w:t>2.4 相机节点</w:t>
          </w:r>
          <w:r>
            <w:tab/>
          </w:r>
          <w:r>
            <w:fldChar w:fldCharType="begin"/>
          </w:r>
          <w:r>
            <w:instrText xml:space="preserve"> PAGEREF _Toc22537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_Toc32469 </w:instrText>
          </w:r>
          <w:r>
            <w:rPr>
              <w:bCs/>
            </w:rPr>
            <w:fldChar w:fldCharType="separate"/>
          </w:r>
          <w:r>
            <w:rPr>
              <w:rFonts w:hint="eastAsia"/>
              <w:lang w:val="en-US" w:eastAsia="zh-CN"/>
            </w:rPr>
            <w:t>3 模块资料</w:t>
          </w:r>
          <w:r>
            <w:tab/>
          </w:r>
          <w:r>
            <w:fldChar w:fldCharType="begin"/>
          </w:r>
          <w:r>
            <w:instrText xml:space="preserve"> PAGEREF _Toc32469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r>
            <w:rPr>
              <w:bCs/>
            </w:rPr>
            <w:fldChar w:fldCharType="end"/>
          </w:r>
        </w:p>
      </w:sdtContent>
    </w:sdt>
    <w:p>
      <w:pPr>
        <w:widowControl/>
        <w:jc w:val="left"/>
      </w:pPr>
      <w:r>
        <w:br w:type="page"/>
      </w:r>
    </w:p>
    <w:p>
      <w:r>
        <w:rPr>
          <w:rFonts w:hint="eastAsia"/>
        </w:rPr>
        <w:t>修改记录</w:t>
      </w:r>
    </w:p>
    <w:tbl>
      <w:tblPr>
        <w:tblStyle w:val="7"/>
        <w:tblW w:w="83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7"/>
        <w:gridCol w:w="1510"/>
        <w:gridCol w:w="58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  <w:r>
              <w:rPr>
                <w:rFonts w:hint="eastAsia"/>
              </w:rPr>
              <w:t>版本</w:t>
            </w:r>
          </w:p>
        </w:tc>
        <w:tc>
          <w:tcPr>
            <w:tcW w:w="151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  <w:r>
              <w:rPr>
                <w:rFonts w:hint="eastAsia"/>
              </w:rPr>
              <w:t>时间</w:t>
            </w:r>
          </w:p>
        </w:tc>
        <w:tc>
          <w:tcPr>
            <w:tcW w:w="5844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  <w:r>
              <w:rPr>
                <w:rFonts w:hint="eastAsia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  <w:r>
              <w:rPr>
                <w:rFonts w:hint="eastAsia"/>
              </w:rPr>
              <w:t>v</w:t>
            </w:r>
            <w:r>
              <w:rPr>
                <w:rFonts w:hint="default"/>
              </w:rPr>
              <w:t>1.0</w:t>
            </w:r>
          </w:p>
        </w:tc>
        <w:tc>
          <w:tcPr>
            <w:tcW w:w="151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202</w:t>
            </w:r>
            <w:r>
              <w:rPr>
                <w:rFonts w:hint="eastAsia"/>
                <w:lang w:val="en-US" w:eastAsia="zh-CN"/>
              </w:rPr>
              <w:t>4</w:t>
            </w:r>
            <w:r>
              <w:rPr>
                <w:rFonts w:hint="eastAsia"/>
              </w:rPr>
              <w:t>-0</w:t>
            </w: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lang w:val="en-US" w:eastAsia="zh-CN"/>
              </w:rPr>
              <w:t>19</w:t>
            </w:r>
          </w:p>
        </w:tc>
        <w:tc>
          <w:tcPr>
            <w:tcW w:w="5844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  <w:r>
              <w:rPr>
                <w:rFonts w:hint="eastAsia"/>
              </w:rPr>
              <w:t>1、初次编写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151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5844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151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5844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151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5844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151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5844" w:type="dxa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rPr>
                <w:rFonts w:hint="default"/>
                <w:lang w:val="en-US" w:eastAsia="zh-CN"/>
              </w:rPr>
            </w:pPr>
          </w:p>
        </w:tc>
      </w:tr>
    </w:tbl>
    <w:p/>
    <w:p>
      <w:pPr>
        <w:widowControl/>
        <w:jc w:val="left"/>
      </w:pPr>
      <w:r>
        <w:br w:type="page"/>
      </w:r>
    </w:p>
    <w:p>
      <w:pPr>
        <w:pStyle w:val="2"/>
        <w:numPr>
          <w:ilvl w:val="0"/>
          <w:numId w:val="1"/>
        </w:numPr>
      </w:pPr>
      <w:bookmarkStart w:id="1" w:name="_Toc26015"/>
      <w:r>
        <w:rPr>
          <w:rFonts w:hint="eastAsia"/>
          <w:lang w:val="en-US" w:eastAsia="zh-CN"/>
        </w:rPr>
        <w:t>项目说明</w:t>
      </w:r>
      <w:bookmarkEnd w:id="1"/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产品基于瑞芯微RK3588平台、Ubuntu20.04、ROS2-galactic环境。内部集成四目环视相机、激光雷达、IMU、RTK模块和信号同步模块。四目环视相机、激光雷达、IMU、RTK模块已实现信号同步。</w:t>
      </w:r>
    </w:p>
    <w:p>
      <w:pPr>
        <w:ind w:firstLine="420"/>
        <w:rPr>
          <w:rFonts w:hint="default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2" w:name="_Toc6801"/>
      <w:r>
        <w:rPr>
          <w:rFonts w:hint="eastAsia"/>
          <w:lang w:val="en-US" w:eastAsia="zh-CN"/>
        </w:rPr>
        <w:t>2 接口说明</w:t>
      </w:r>
      <w:bookmarkEnd w:id="2"/>
    </w:p>
    <w:p>
      <w:pPr>
        <w:ind w:firstLine="420"/>
        <w:rPr>
          <w:rFonts w:hint="eastAsia"/>
          <w:lang w:val="en-US" w:eastAsia="zh-CN"/>
        </w:rPr>
      </w:pPr>
      <w:bookmarkStart w:id="8" w:name="_GoBack"/>
      <w:bookmarkEnd w:id="8"/>
      <w:r>
        <w:rPr>
          <w:rFonts w:hint="eastAsia"/>
          <w:lang w:val="en-US" w:eastAsia="zh-CN"/>
        </w:rPr>
        <w:t>所有传感器数据均通过网口传输。每个传感器一个ros节点，每台设备有一个唯一的节点id，默认没有设置节点id，省略消息名称的/&lt;节点id&gt;。</w:t>
      </w:r>
    </w:p>
    <w:p>
      <w:pPr>
        <w:ind w:firstLine="42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设备网口静态IP为192.168.1.134，用户名robooster，密码123456。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3" w:name="_Toc712"/>
      <w:r>
        <w:rPr>
          <w:rFonts w:hint="eastAsia"/>
          <w:lang w:val="en-US" w:eastAsia="zh-CN"/>
        </w:rPr>
        <w:t>2.1 IMU节点</w:t>
      </w:r>
      <w:bookmarkEnd w:id="3"/>
    </w:p>
    <w:p>
      <w:pPr>
        <w:rPr>
          <w:rFonts w:hint="default"/>
          <w:vertAlign w:val="baseline"/>
          <w:lang w:val="en-US" w:eastAsia="zh-CN"/>
        </w:rPr>
      </w:pPr>
      <w:r>
        <w:rPr>
          <w:rFonts w:hint="eastAsia"/>
          <w:lang w:val="en-US" w:eastAsia="zh-CN"/>
        </w:rPr>
        <w:t xml:space="preserve">    IMU频率200Hz。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4"/>
        <w:gridCol w:w="2782"/>
        <w:gridCol w:w="29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名称</w:t>
            </w:r>
          </w:p>
        </w:tc>
        <w:tc>
          <w:tcPr>
            <w:tcW w:w="278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类型</w:t>
            </w:r>
          </w:p>
        </w:tc>
        <w:tc>
          <w:tcPr>
            <w:tcW w:w="29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/&lt;节点id&gt;/imu</w:t>
            </w:r>
          </w:p>
        </w:tc>
        <w:tc>
          <w:tcPr>
            <w:tcW w:w="278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sensor_msgs::msg::Imu</w:t>
            </w:r>
          </w:p>
        </w:tc>
        <w:tc>
          <w:tcPr>
            <w:tcW w:w="29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IMU标准数据，姿态、加速度计、陀螺仪数据有效。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/&lt;节点id&gt;/imu_origin</w:t>
            </w:r>
          </w:p>
        </w:tc>
        <w:tc>
          <w:tcPr>
            <w:tcW w:w="278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std_msgs::msg::Float64MultiArray</w:t>
            </w:r>
          </w:p>
        </w:tc>
        <w:tc>
          <w:tcPr>
            <w:tcW w:w="29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IMU所有原始数据：时间,加速度计x(单位m/s/s),加速度计y,加速度计z,陀螺仪x(单位rad/s),陀螺仪y,陀螺仪z,地磁计x(单位微特斯拉),地磁计y,地磁计z,气压(单位毫巴),1PPS标志(0-无，1-有),GPS的当天UTC时间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/&lt;节点id&gt;/get_tb</w:t>
            </w:r>
          </w:p>
        </w:tc>
        <w:tc>
          <w:tcPr>
            <w:tcW w:w="278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std_msgs::msg::String</w:t>
            </w:r>
          </w:p>
        </w:tc>
        <w:tc>
          <w:tcPr>
            <w:tcW w:w="29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广播同步模块配置。格式为 &lt;数据项&gt;=&lt;参数0&gt;,&lt;参数1&gt;...。其中数据项包括 输出频率OUT、占空比CYC、有效电平LEV、输入触发电平和输入频率IN。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/&lt;节点id&gt;/set_tb</w:t>
            </w:r>
          </w:p>
        </w:tc>
        <w:tc>
          <w:tcPr>
            <w:tcW w:w="278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std_msgs::msg::String</w:t>
            </w:r>
          </w:p>
        </w:tc>
        <w:tc>
          <w:tcPr>
            <w:tcW w:w="29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设置同步模块配置。格式为 &lt;数据项&gt;=&lt;参数0&gt;,&lt;参数1&gt;...。除了get_tb的数据项外，还支持读取配置的命令：CONFIG=?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4" w:name="_Toc18481"/>
      <w:r>
        <w:rPr>
          <w:rFonts w:hint="eastAsia"/>
          <w:lang w:val="en-US" w:eastAsia="zh-CN"/>
        </w:rPr>
        <w:t>2.2 RTK节点</w:t>
      </w:r>
      <w:bookmarkEnd w:id="4"/>
    </w:p>
    <w:p>
      <w:pPr>
        <w:ind w:firstLine="42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节点要求设备接入了4G天线、GPS天线（至少接天线1，如果天线2没有接，那么方位角数据无效，直接为0）。另外还要求对应的RTK基站也部署好（接入4G天线和一根GPS天线）。频率10Hz。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4"/>
        <w:gridCol w:w="2782"/>
        <w:gridCol w:w="29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名称</w:t>
            </w:r>
          </w:p>
        </w:tc>
        <w:tc>
          <w:tcPr>
            <w:tcW w:w="278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类型</w:t>
            </w:r>
          </w:p>
        </w:tc>
        <w:tc>
          <w:tcPr>
            <w:tcW w:w="29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/&lt;节点id&gt;/gnss_wgs84</w:t>
            </w:r>
          </w:p>
        </w:tc>
        <w:tc>
          <w:tcPr>
            <w:tcW w:w="278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sensor_msgs::msg::NavSatFix</w:t>
            </w:r>
          </w:p>
        </w:tc>
        <w:tc>
          <w:tcPr>
            <w:tcW w:w="29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GPS标准数据。当定位状态为RTK固定解才会发布此数据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/&lt;节点id&gt;/gnss_enu</w:t>
            </w:r>
          </w:p>
        </w:tc>
        <w:tc>
          <w:tcPr>
            <w:tcW w:w="278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geometry_msgs::msg::PoseStamped</w:t>
            </w:r>
          </w:p>
        </w:tc>
        <w:tc>
          <w:tcPr>
            <w:tcW w:w="29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GPS东北天数据，以接收到的第一个RTK数据作为原点。当定位状态为RTK固定解才会发布此数据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4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/&lt;节点id&gt;/gnss_origin</w:t>
            </w:r>
          </w:p>
        </w:tc>
        <w:tc>
          <w:tcPr>
            <w:tcW w:w="278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std_msgs::msg::Float64MultiArray</w:t>
            </w:r>
          </w:p>
        </w:tc>
        <w:tc>
          <w:tcPr>
            <w:tcW w:w="29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GPS原始数据：时间,定位状态(1-单点定位；2-伪距定位；4-固定解；5-浮点解),经度,纬度,高度(单位米),方位角(单位度，以正北方向为0度，逆时针为正)</w:t>
            </w:r>
          </w:p>
        </w:tc>
      </w:tr>
    </w:tbl>
    <w:p>
      <w:pPr>
        <w:ind w:firstLine="420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5" w:name="_Toc1080"/>
      <w:r>
        <w:rPr>
          <w:rFonts w:hint="eastAsia"/>
          <w:lang w:val="en-US" w:eastAsia="zh-CN"/>
        </w:rPr>
        <w:t>2.3 激光雷达节点</w:t>
      </w:r>
      <w:bookmarkEnd w:id="5"/>
    </w:p>
    <w:p>
      <w:pPr>
        <w:ind w:firstLine="42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频率10Hz。要求同步配置</w:t>
      </w:r>
      <w:r>
        <w:rPr>
          <w:rFonts w:hint="eastAsia"/>
          <w:vertAlign w:val="baseline"/>
          <w:lang w:val="en-US" w:eastAsia="zh-CN"/>
        </w:rPr>
        <w:t>OUT的通道4为1Hz。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4"/>
        <w:gridCol w:w="2782"/>
        <w:gridCol w:w="29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名称</w:t>
            </w:r>
          </w:p>
        </w:tc>
        <w:tc>
          <w:tcPr>
            <w:tcW w:w="278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类型</w:t>
            </w:r>
          </w:p>
        </w:tc>
        <w:tc>
          <w:tcPr>
            <w:tcW w:w="29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/&lt;节点id&gt;/olelidar</w:t>
            </w:r>
          </w:p>
        </w:tc>
        <w:tc>
          <w:tcPr>
            <w:tcW w:w="278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sensor_msgs::msg::PointCloud2</w:t>
            </w:r>
          </w:p>
        </w:tc>
        <w:tc>
          <w:tcPr>
            <w:tcW w:w="29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激光雷达点云，frame_id为lidar</w:t>
            </w:r>
          </w:p>
        </w:tc>
      </w:tr>
    </w:tbl>
    <w:p>
      <w:pPr>
        <w:ind w:firstLine="420"/>
        <w:rPr>
          <w:rFonts w:hint="default"/>
          <w:lang w:val="en-US" w:eastAsia="zh-CN"/>
        </w:rPr>
      </w:pPr>
    </w:p>
    <w:p>
      <w:pPr>
        <w:ind w:firstLine="420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6" w:name="_Toc22537"/>
      <w:r>
        <w:rPr>
          <w:rFonts w:hint="eastAsia"/>
          <w:lang w:val="en-US" w:eastAsia="zh-CN"/>
        </w:rPr>
        <w:t>2.4 相机节点</w:t>
      </w:r>
      <w:bookmarkEnd w:id="6"/>
    </w:p>
    <w:p>
      <w:pPr>
        <w:ind w:firstLine="42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频率为同步配置OUT的通道5。默认10Hz。分辨率1920x1200。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4"/>
        <w:gridCol w:w="2782"/>
        <w:gridCol w:w="29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名称</w:t>
            </w:r>
          </w:p>
        </w:tc>
        <w:tc>
          <w:tcPr>
            <w:tcW w:w="278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类型</w:t>
            </w:r>
          </w:p>
        </w:tc>
        <w:tc>
          <w:tcPr>
            <w:tcW w:w="29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/&lt;节点id&gt;/sensor_yy</w:t>
            </w:r>
          </w:p>
        </w:tc>
        <w:tc>
          <w:tcPr>
            <w:tcW w:w="278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sensor_msgs::msg::CompressedImage</w:t>
            </w:r>
          </w:p>
        </w:tc>
        <w:tc>
          <w:tcPr>
            <w:tcW w:w="29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彩色bgr8图像，mjpg压缩格式。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7" w:name="_Toc32469"/>
      <w:r>
        <w:rPr>
          <w:rFonts w:hint="eastAsia"/>
          <w:lang w:val="en-US" w:eastAsia="zh-CN"/>
        </w:rPr>
        <w:t>3 模块资料</w:t>
      </w:r>
      <w:bookmarkEnd w:id="7"/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FoxitReader.Document" ShapeID="_x0000_i1027" DrawAspect="Icon" ObjectID="_1468075725" r:id="rId4">
            <o:LockedField>false</o:LockedField>
          </o:OLEObject>
        </w:objec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30" o:spt="75" type="#_x0000_t75" style="height:65.4pt;width:72.6pt;" o:ole="t" filled="f" o:preferrelative="t" stroked="f" coordsize="21600,21600"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FoxitReader.Document" ShapeID="_x0000_i1030" DrawAspect="Icon" ObjectID="_1468075726" r:id="rId6">
            <o:LockedField>false</o:LockedField>
          </o:OLEObject>
        </w:objec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31" o:spt="75" type="#_x0000_t75" style="height:65.4pt;width:72.6pt;" o:ole="t" filled="f" o:preferrelative="t" stroked="f" coordsize="21600,21600"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FoxitReader.Document" ShapeID="_x0000_i1031" DrawAspect="Icon" ObjectID="_1468075727" r:id="rId8">
            <o:LockedField>false</o:LockedField>
          </o:OLEObject>
        </w:object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BB20D5"/>
    <w:multiLevelType w:val="multilevel"/>
    <w:tmpl w:val="1ABB20D5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564" w:hanging="564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hhODFlNjdiMmM3MTgyOGZkOGMzN2NlNmUzMDBkYjgifQ=="/>
    <w:docVar w:name="KSO_WPS_MARK_KEY" w:val="f9bab0ed-9a23-4285-88ba-d5d440df17af"/>
  </w:docVars>
  <w:rsids>
    <w:rsidRoot w:val="00000000"/>
    <w:rsid w:val="467E3F53"/>
    <w:rsid w:val="526F07F1"/>
    <w:rsid w:val="584E7C2E"/>
    <w:rsid w:val="586F7D0C"/>
    <w:rsid w:val="654440CD"/>
    <w:rsid w:val="6E8571D2"/>
    <w:rsid w:val="742C6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1"/>
    <w:basedOn w:val="1"/>
    <w:next w:val="1"/>
    <w:unhideWhenUsed/>
    <w:qFormat/>
    <w:uiPriority w:val="39"/>
  </w:style>
  <w:style w:type="paragraph" w:styleId="5">
    <w:name w:val="toc 2"/>
    <w:basedOn w:val="1"/>
    <w:next w:val="1"/>
    <w:unhideWhenUsed/>
    <w:qFormat/>
    <w:uiPriority w:val="39"/>
    <w:pPr>
      <w:ind w:left="420" w:leftChars="200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840</Words>
  <Characters>1462</Characters>
  <Lines>0</Lines>
  <Paragraphs>0</Paragraphs>
  <TotalTime>1</TotalTime>
  <ScaleCrop>false</ScaleCrop>
  <LinksUpToDate>false</LinksUpToDate>
  <CharactersWithSpaces>1603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2024-01-19T01:10:00Z</dcterms:created>
  <dc:creator>comah</dc:creator>
  <cp:lastModifiedBy>大C</cp:lastModifiedBy>
  <dcterms:modified xsi:type="dcterms:W3CDTF">2024-01-19T06:51:05Z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7A54FD0F776545AD8FC717736A343FE1</vt:lpwstr>
  </property>
</Properties>
</file>